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45700209"/>
    <w:bookmarkStart w:id="1" w:name="_Toc378086652"/>
    <w:bookmarkStart w:id="2" w:name="_Toc378087111"/>
    <w:bookmarkStart w:id="3" w:name="_Toc409642992"/>
    <w:bookmarkStart w:id="4" w:name="_Toc437526699"/>
    <w:bookmarkStart w:id="5" w:name="_Toc469066293"/>
    <w:bookmarkStart w:id="6" w:name="_Toc469066312"/>
    <w:bookmarkStart w:id="7" w:name="_Toc469675395"/>
    <w:bookmarkStart w:id="8" w:name="_Toc469675413"/>
    <w:bookmarkStart w:id="9" w:name="_Toc469675498"/>
    <w:bookmarkStart w:id="10" w:name="_Toc469675846"/>
    <w:bookmarkStart w:id="11" w:name="_Toc469847522"/>
    <w:bookmarkStart w:id="12" w:name="_Toc501095741"/>
    <w:p w:rsidR="00B530FF" w:rsidRPr="00052447" w:rsidRDefault="007D1F1B" w:rsidP="00052447">
      <w:pPr>
        <w:pStyle w:val="Naslov2"/>
        <w:jc w:val="right"/>
        <w:rPr>
          <w:rFonts w:asciiTheme="majorHAnsi" w:eastAsia="TimesNewRoman" w:hAnsiTheme="majorHAnsi"/>
          <w:lang w:val="sr-Cyrl-RS"/>
        </w:rPr>
      </w:pPr>
      <w:r>
        <w:rPr>
          <w:rFonts w:asciiTheme="majorHAnsi" w:hAnsiTheme="majorHAnsi"/>
          <w:noProof/>
          <w:lang w:val="sr-Latn-RS" w:eastAsia="sr-Latn-RS"/>
        </w:rPr>
        <mc:AlternateContent>
          <mc:Choice Requires="wps">
            <w:drawing>
              <wp:anchor distT="0" distB="0" distL="114300" distR="114300" simplePos="0" relativeHeight="251656192" behindDoc="0" locked="0" layoutInCell="0" allowOverlap="1" wp14:anchorId="4B6837E0" wp14:editId="78345D72">
                <wp:simplePos x="0" y="0"/>
                <wp:positionH relativeFrom="page">
                  <wp:align>center</wp:align>
                </wp:positionH>
                <wp:positionV relativeFrom="page">
                  <wp:align>bottom</wp:align>
                </wp:positionV>
                <wp:extent cx="8147685" cy="631825"/>
                <wp:effectExtent l="0" t="0" r="11430" b="1841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685" cy="63182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0818E8A9" id="Rectangle 2" o:spid="_x0000_s1026" style="position:absolute;margin-left:0;margin-top:0;width:641.55pt;height:49.75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" o:allowincell="f" fillcolor="#4bacc6" strokecolor="#4f81bd">
                <w10:wrap anchorx="page" anchory="page"/>
              </v:rect>
            </w:pict>
          </mc:Fallback>
        </mc:AlternateContent>
      </w:r>
      <w:r>
        <w:rPr>
          <w:rFonts w:asciiTheme="majorHAnsi" w:hAnsiTheme="majorHAnsi"/>
          <w:noProof/>
          <w:lang w:val="sr-Latn-RS" w:eastAsia="sr-Latn-RS"/>
        </w:rPr>
        <mc:AlternateContent>
          <mc:Choice Requires="wps">
            <w:drawing>
              <wp:anchor distT="0" distB="0" distL="114300" distR="114300" simplePos="0" relativeHeight="251659264" behindDoc="0" locked="0" layoutInCell="0" allowOverlap="1" wp14:anchorId="0BF1CCC9" wp14:editId="564A03EC">
                <wp:simplePos x="0" y="0"/>
                <wp:positionH relativeFrom="page">
                  <wp:posOffset>312420</wp:posOffset>
                </wp:positionH>
                <wp:positionV relativeFrom="page">
                  <wp:posOffset>-241935</wp:posOffset>
                </wp:positionV>
                <wp:extent cx="90805" cy="10542905"/>
                <wp:effectExtent l="0" t="0" r="23495" b="114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7BB3CB25" id="Rectangle 5" o:spid="_x0000_s1026" style="position:absolute;margin-left:24.6pt;margin-top:-19.05pt;width:7.15pt;height:830.15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" o:allowincell="f" strokecolor="#4f81bd">
                <w10:wrap anchorx="page" anchory="page"/>
              </v:rect>
            </w:pict>
          </mc:Fallback>
        </mc:AlternateContent>
      </w:r>
      <w:r>
        <w:rPr>
          <w:rFonts w:asciiTheme="majorHAnsi" w:hAnsiTheme="majorHAnsi"/>
          <w:noProof/>
          <w:lang w:val="sr-Latn-RS" w:eastAsia="sr-Latn-RS"/>
        </w:rPr>
        <mc:AlternateContent>
          <mc:Choice Requires="wps">
            <w:drawing>
              <wp:anchor distT="0" distB="0" distL="114300" distR="114300" simplePos="0" relativeHeight="251658240" behindDoc="0" locked="0" layoutInCell="0" allowOverlap="1" wp14:anchorId="70856AD2" wp14:editId="495FDE51">
                <wp:simplePos x="0" y="0"/>
                <wp:positionH relativeFrom="page">
                  <wp:posOffset>7364730</wp:posOffset>
                </wp:positionH>
                <wp:positionV relativeFrom="page">
                  <wp:posOffset>-241935</wp:posOffset>
                </wp:positionV>
                <wp:extent cx="90805" cy="10542905"/>
                <wp:effectExtent l="0" t="0" r="23495" b="1143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6773EA73" id="Rectangle 4" o:spid="_x0000_s1026" style="position:absolute;margin-left:579.9pt;margin-top:-19.05pt;width:7.15pt;height:830.15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" o:allowincell="f" strokecolor="#4f81bd">
                <w10:wrap anchorx="page" anchory="page"/>
              </v:rect>
            </w:pict>
          </mc:Fallback>
        </mc:AlternateContent>
      </w:r>
      <w:r>
        <w:rPr>
          <w:rFonts w:asciiTheme="majorHAnsi" w:hAnsiTheme="majorHAnsi"/>
          <w:noProof/>
          <w:lang w:val="sr-Latn-RS" w:eastAsia="sr-Latn-RS"/>
        </w:rPr>
        <mc:AlternateContent>
          <mc:Choice Requires="wps">
            <w:drawing>
              <wp:anchor distT="0" distB="0" distL="114300" distR="114300" simplePos="0" relativeHeight="251657216" behindDoc="0" locked="0" layoutInCell="0" allowOverlap="1" wp14:anchorId="7DE0B625" wp14:editId="30B898C9">
                <wp:simplePos x="0" y="0"/>
                <wp:positionH relativeFrom="page">
                  <wp:posOffset>-184785</wp:posOffset>
                </wp:positionH>
                <wp:positionV relativeFrom="page">
                  <wp:posOffset>9525</wp:posOffset>
                </wp:positionV>
                <wp:extent cx="8138160" cy="627380"/>
                <wp:effectExtent l="0" t="0" r="11430" b="184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160" cy="62738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6FD84525" id="Rectangle 3" o:spid="_x0000_s1026" style="position:absolute;margin-left:-14.55pt;margin-top:.75pt;width:640.8pt;height:49.4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" o:allowincell="f" fillcolor="#4bacc6" strokecolor="#4f81bd">
                <w10:wrap anchorx="page" anchory="page"/>
              </v:rect>
            </w:pict>
          </mc:Fallback>
        </mc:AlternateContent>
      </w:r>
      <w:bookmarkEnd w:id="0"/>
      <w:bookmarkEnd w:id="1"/>
      <w:bookmarkEnd w:id="2"/>
      <w:bookmarkEnd w:id="3"/>
      <w:bookmarkEnd w:id="4"/>
      <w:bookmarkEnd w:id="5"/>
      <w:bookmarkEnd w:id="6"/>
      <w:bookmarkEnd w:id="7"/>
      <w:bookmarkEnd w:id="8"/>
      <w:bookmarkEnd w:id="9"/>
      <w:bookmarkEnd w:id="10"/>
      <w:bookmarkEnd w:id="11"/>
      <w:bookmarkEnd w:id="12"/>
      <w:r w:rsidR="004A41BB">
        <w:rPr>
          <w:rFonts w:asciiTheme="majorHAnsi" w:eastAsia="TimesNewRoman" w:hAnsiTheme="majorHAnsi"/>
        </w:rPr>
        <w:t xml:space="preserve">  </w:t>
      </w:r>
    </w:p>
    <w:p w:rsidR="00B530FF" w:rsidRPr="004B74A1" w:rsidRDefault="006F021D" w:rsidP="00B530FF">
      <w:pPr>
        <w:autoSpaceDE w:val="0"/>
        <w:jc w:val="center"/>
        <w:rPr>
          <w:rFonts w:asciiTheme="majorHAnsi" w:hAnsiTheme="majorHAnsi"/>
        </w:rPr>
      </w:pPr>
      <w:r w:rsidRPr="004B74A1">
        <w:rPr>
          <w:rFonts w:asciiTheme="majorHAnsi" w:hAnsiTheme="majorHAnsi"/>
          <w:noProof/>
          <w:lang w:val="sr-Latn-RS" w:eastAsia="sr-Latn-RS"/>
        </w:rPr>
        <w:drawing>
          <wp:inline distT="0" distB="0" distL="0" distR="0" wp14:anchorId="34CA2DDD" wp14:editId="4B4E3EC4">
            <wp:extent cx="1419225" cy="2238375"/>
            <wp:effectExtent l="19050" t="0" r="9525" b="0"/>
            <wp:docPr id="1" name="Picture 6" descr="Description: G:\Dropbox\IMOVINSKA\GRB KURSUMLIJE\GRB KURSUMLI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Dropbox\IMOVINSKA\GRB KURSUMLIJE\GRB KURSUMLIJE.jpg"/>
                    <pic:cNvPicPr>
                      <a:picLocks noChangeAspect="1" noChangeArrowheads="1"/>
                    </pic:cNvPicPr>
                  </pic:nvPicPr>
                  <pic:blipFill>
                    <a:blip r:embed="rId9" cstate="print"/>
                    <a:srcRect/>
                    <a:stretch>
                      <a:fillRect/>
                    </a:stretch>
                  </pic:blipFill>
                  <pic:spPr bwMode="auto">
                    <a:xfrm>
                      <a:off x="0" y="0"/>
                      <a:ext cx="1419225" cy="2238375"/>
                    </a:xfrm>
                    <a:prstGeom prst="rect">
                      <a:avLst/>
                    </a:prstGeom>
                    <a:noFill/>
                    <a:ln w="9525">
                      <a:noFill/>
                      <a:miter lim="800000"/>
                      <a:headEnd/>
                      <a:tailEnd/>
                    </a:ln>
                  </pic:spPr>
                </pic:pic>
              </a:graphicData>
            </a:graphic>
          </wp:inline>
        </w:drawing>
      </w:r>
    </w:p>
    <w:p w:rsidR="00B530FF" w:rsidRPr="004B74A1" w:rsidRDefault="00B530FF" w:rsidP="00B530FF">
      <w:pPr>
        <w:autoSpaceDE w:val="0"/>
        <w:rPr>
          <w:rFonts w:asciiTheme="majorHAnsi" w:hAnsiTheme="majorHAnsi"/>
        </w:rPr>
      </w:pPr>
    </w:p>
    <w:p w:rsidR="00B530FF" w:rsidRPr="004B74A1" w:rsidRDefault="00B530FF" w:rsidP="00B530FF">
      <w:pPr>
        <w:autoSpaceDE w:val="0"/>
        <w:jc w:val="center"/>
        <w:rPr>
          <w:rFonts w:asciiTheme="majorHAnsi" w:hAnsiTheme="majorHAnsi"/>
          <w:b/>
          <w:bCs/>
          <w:sz w:val="30"/>
          <w:szCs w:val="30"/>
        </w:rPr>
      </w:pPr>
      <w:r w:rsidRPr="004B74A1">
        <w:rPr>
          <w:rFonts w:asciiTheme="majorHAnsi" w:hAnsiTheme="majorHAnsi"/>
          <w:b/>
          <w:bCs/>
          <w:sz w:val="30"/>
          <w:szCs w:val="30"/>
        </w:rPr>
        <w:t>РЕПУБЛИКА СРБИЈА</w:t>
      </w:r>
    </w:p>
    <w:p w:rsidR="00B530FF" w:rsidRPr="004B74A1" w:rsidRDefault="00B530FF" w:rsidP="00B530FF">
      <w:pPr>
        <w:autoSpaceDE w:val="0"/>
        <w:jc w:val="center"/>
        <w:rPr>
          <w:rFonts w:asciiTheme="majorHAnsi" w:eastAsia="TimesNewRoman" w:hAnsiTheme="majorHAnsi" w:cs="TimesNewRoman"/>
          <w:b/>
          <w:bCs/>
          <w:sz w:val="30"/>
          <w:szCs w:val="30"/>
        </w:rPr>
      </w:pPr>
      <w:r w:rsidRPr="004B74A1">
        <w:rPr>
          <w:rFonts w:asciiTheme="majorHAnsi" w:eastAsia="TimesNewRoman" w:hAnsiTheme="majorHAnsi" w:cs="TimesNewRoman"/>
          <w:b/>
          <w:bCs/>
          <w:sz w:val="30"/>
          <w:szCs w:val="30"/>
        </w:rPr>
        <w:t>ОПШТИНА КУРШУМЛИЈА</w:t>
      </w:r>
    </w:p>
    <w:p w:rsidR="00B530FF" w:rsidRPr="004B74A1" w:rsidRDefault="00B530FF" w:rsidP="00B530FF">
      <w:pPr>
        <w:autoSpaceDE w:val="0"/>
        <w:rPr>
          <w:rFonts w:asciiTheme="majorHAnsi" w:eastAsia="TimesNewRoman" w:hAnsiTheme="majorHAnsi" w:cs="TimesNewRoman"/>
          <w:b/>
          <w:bCs/>
          <w:sz w:val="38"/>
          <w:szCs w:val="38"/>
        </w:rPr>
      </w:pPr>
    </w:p>
    <w:p w:rsidR="00B530FF" w:rsidRPr="004B74A1" w:rsidRDefault="00B530FF" w:rsidP="00B530FF">
      <w:pPr>
        <w:autoSpaceDE w:val="0"/>
        <w:rPr>
          <w:rFonts w:asciiTheme="majorHAnsi" w:eastAsia="TimesNewRoman" w:hAnsiTheme="majorHAnsi" w:cs="TimesNewRoman"/>
          <w:b/>
          <w:bCs/>
          <w:sz w:val="38"/>
          <w:szCs w:val="38"/>
        </w:rPr>
      </w:pPr>
    </w:p>
    <w:p w:rsidR="00B530FF" w:rsidRPr="004B74A1" w:rsidRDefault="00B530FF" w:rsidP="00B530FF">
      <w:pPr>
        <w:autoSpaceDE w:val="0"/>
        <w:rPr>
          <w:rFonts w:asciiTheme="majorHAnsi" w:eastAsia="TimesNewRoman" w:hAnsiTheme="majorHAnsi" w:cs="TimesNewRoman"/>
          <w:b/>
          <w:bCs/>
          <w:sz w:val="38"/>
          <w:szCs w:val="38"/>
        </w:rPr>
      </w:pPr>
    </w:p>
    <w:p w:rsidR="00B530FF" w:rsidRPr="004B74A1" w:rsidRDefault="00B530FF" w:rsidP="00B530FF">
      <w:pPr>
        <w:autoSpaceDE w:val="0"/>
        <w:rPr>
          <w:rFonts w:asciiTheme="majorHAnsi" w:eastAsia="TimesNewRoman" w:hAnsiTheme="majorHAnsi" w:cs="TimesNewRoman"/>
          <w:b/>
          <w:bCs/>
          <w:sz w:val="38"/>
          <w:szCs w:val="38"/>
        </w:rPr>
      </w:pPr>
    </w:p>
    <w:p w:rsidR="00B530FF" w:rsidRPr="004B74A1" w:rsidRDefault="00B530FF" w:rsidP="00B530FF">
      <w:pPr>
        <w:autoSpaceDE w:val="0"/>
        <w:jc w:val="center"/>
        <w:rPr>
          <w:rFonts w:asciiTheme="majorHAnsi" w:eastAsia="TimesNewRoman" w:hAnsiTheme="majorHAnsi" w:cs="TimesNewRoman"/>
          <w:b/>
          <w:bCs/>
          <w:sz w:val="38"/>
          <w:szCs w:val="38"/>
        </w:rPr>
      </w:pPr>
      <w:r w:rsidRPr="004B74A1">
        <w:rPr>
          <w:rFonts w:asciiTheme="majorHAnsi" w:eastAsia="TimesNewRoman" w:hAnsiTheme="majorHAnsi" w:cs="TimesNewRoman"/>
          <w:b/>
          <w:bCs/>
          <w:sz w:val="38"/>
          <w:szCs w:val="38"/>
        </w:rPr>
        <w:t>ЛОКАЛНИ АКЦИОНИ ПЛАН ЗАПОШЉAВАЊА</w:t>
      </w:r>
    </w:p>
    <w:p w:rsidR="00B530FF" w:rsidRPr="004B74A1" w:rsidRDefault="00194E4B" w:rsidP="00B530FF">
      <w:pPr>
        <w:autoSpaceDE w:val="0"/>
        <w:jc w:val="center"/>
        <w:rPr>
          <w:rFonts w:asciiTheme="majorHAnsi" w:eastAsia="TimesNewRoman" w:hAnsiTheme="majorHAnsi" w:cs="TimesNewRoman"/>
          <w:b/>
          <w:bCs/>
          <w:sz w:val="38"/>
          <w:szCs w:val="38"/>
        </w:rPr>
      </w:pPr>
      <w:proofErr w:type="gramStart"/>
      <w:r w:rsidRPr="004B74A1">
        <w:rPr>
          <w:rFonts w:asciiTheme="majorHAnsi" w:eastAsia="TimesNewRoman" w:hAnsiTheme="majorHAnsi" w:cs="TimesNewRoman"/>
          <w:b/>
          <w:bCs/>
          <w:sz w:val="38"/>
          <w:szCs w:val="38"/>
        </w:rPr>
        <w:t xml:space="preserve">ОПШТИНЕ КУРШУМЛИЈА ЗА </w:t>
      </w:r>
      <w:r w:rsidR="00DF63ED">
        <w:rPr>
          <w:rFonts w:asciiTheme="majorHAnsi" w:eastAsia="TimesNewRoman" w:hAnsiTheme="majorHAnsi" w:cs="TimesNewRoman"/>
          <w:b/>
          <w:bCs/>
          <w:sz w:val="38"/>
          <w:szCs w:val="38"/>
        </w:rPr>
        <w:t>20</w:t>
      </w:r>
      <w:r w:rsidR="00484B97">
        <w:rPr>
          <w:rFonts w:asciiTheme="majorHAnsi" w:eastAsia="TimesNewRoman" w:hAnsiTheme="majorHAnsi" w:cs="TimesNewRoman"/>
          <w:b/>
          <w:bCs/>
          <w:sz w:val="38"/>
          <w:szCs w:val="38"/>
        </w:rPr>
        <w:t>20</w:t>
      </w:r>
      <w:r w:rsidR="00B530FF" w:rsidRPr="004B74A1">
        <w:rPr>
          <w:rFonts w:asciiTheme="majorHAnsi" w:eastAsia="TimesNewRoman" w:hAnsiTheme="majorHAnsi" w:cs="TimesNewRoman"/>
          <w:b/>
          <w:bCs/>
          <w:sz w:val="38"/>
          <w:szCs w:val="38"/>
        </w:rPr>
        <w:t>.</w:t>
      </w:r>
      <w:proofErr w:type="gramEnd"/>
      <w:r w:rsidR="00B530FF" w:rsidRPr="004B74A1">
        <w:rPr>
          <w:rFonts w:asciiTheme="majorHAnsi" w:eastAsia="TimesNewRoman" w:hAnsiTheme="majorHAnsi" w:cs="TimesNewRoman"/>
          <w:b/>
          <w:bCs/>
          <w:sz w:val="38"/>
          <w:szCs w:val="38"/>
        </w:rPr>
        <w:t xml:space="preserve"> ГОДИНУ</w:t>
      </w:r>
    </w:p>
    <w:p w:rsidR="00B530FF" w:rsidRPr="004B74A1" w:rsidRDefault="00B530FF" w:rsidP="00B530FF">
      <w:pPr>
        <w:autoSpaceDE w:val="0"/>
        <w:rPr>
          <w:rFonts w:asciiTheme="majorHAnsi" w:eastAsia="TimesNewRoman" w:hAnsiTheme="majorHAnsi" w:cs="TimesNewRoman"/>
          <w:b/>
          <w:bCs/>
          <w:sz w:val="38"/>
          <w:szCs w:val="38"/>
        </w:rPr>
      </w:pPr>
    </w:p>
    <w:p w:rsidR="00B530FF" w:rsidRPr="004B74A1" w:rsidRDefault="00B530FF" w:rsidP="00B530FF">
      <w:pPr>
        <w:autoSpaceDE w:val="0"/>
        <w:rPr>
          <w:rFonts w:asciiTheme="majorHAnsi" w:eastAsia="TimesNewRoman" w:hAnsiTheme="majorHAnsi" w:cs="TimesNewRoman"/>
          <w:b/>
          <w:bCs/>
          <w:sz w:val="38"/>
          <w:szCs w:val="38"/>
        </w:rPr>
      </w:pPr>
    </w:p>
    <w:p w:rsidR="00B530FF" w:rsidRPr="004B74A1" w:rsidRDefault="00B530FF" w:rsidP="00B530FF">
      <w:pPr>
        <w:autoSpaceDE w:val="0"/>
        <w:rPr>
          <w:rFonts w:asciiTheme="majorHAnsi" w:eastAsia="TimesNewRoman" w:hAnsiTheme="majorHAnsi" w:cs="TimesNewRoman"/>
          <w:b/>
          <w:bCs/>
          <w:sz w:val="38"/>
          <w:szCs w:val="38"/>
        </w:rPr>
      </w:pPr>
    </w:p>
    <w:p w:rsidR="00B530FF" w:rsidRPr="004B74A1" w:rsidRDefault="00B530FF" w:rsidP="00B530FF">
      <w:pPr>
        <w:autoSpaceDE w:val="0"/>
        <w:rPr>
          <w:rFonts w:asciiTheme="majorHAnsi" w:eastAsia="TimesNewRoman" w:hAnsiTheme="majorHAnsi" w:cs="TimesNewRoman"/>
          <w:b/>
          <w:bCs/>
          <w:sz w:val="38"/>
          <w:szCs w:val="38"/>
        </w:rPr>
      </w:pPr>
    </w:p>
    <w:p w:rsidR="00B530FF" w:rsidRPr="004B74A1" w:rsidRDefault="00B530FF" w:rsidP="00B530FF">
      <w:pPr>
        <w:autoSpaceDE w:val="0"/>
        <w:rPr>
          <w:rFonts w:asciiTheme="majorHAnsi" w:eastAsia="TimesNewRoman" w:hAnsiTheme="majorHAnsi" w:cs="TimesNewRoman"/>
          <w:b/>
          <w:bCs/>
          <w:sz w:val="38"/>
          <w:szCs w:val="38"/>
        </w:rPr>
      </w:pPr>
    </w:p>
    <w:p w:rsidR="00B530FF" w:rsidRPr="004B74A1" w:rsidRDefault="00B530FF" w:rsidP="00B530FF">
      <w:pPr>
        <w:autoSpaceDE w:val="0"/>
        <w:rPr>
          <w:rFonts w:asciiTheme="majorHAnsi" w:eastAsia="TimesNewRoman" w:hAnsiTheme="majorHAnsi" w:cs="TimesNewRoman"/>
          <w:b/>
          <w:bCs/>
          <w:sz w:val="38"/>
          <w:szCs w:val="38"/>
        </w:rPr>
      </w:pPr>
    </w:p>
    <w:p w:rsidR="00B530FF" w:rsidRPr="004B74A1" w:rsidRDefault="00B530FF" w:rsidP="00B530FF">
      <w:pPr>
        <w:autoSpaceDE w:val="0"/>
        <w:rPr>
          <w:rFonts w:asciiTheme="majorHAnsi" w:eastAsia="TimesNewRoman" w:hAnsiTheme="majorHAnsi" w:cs="TimesNewRoman"/>
          <w:b/>
          <w:bCs/>
          <w:sz w:val="38"/>
          <w:szCs w:val="38"/>
        </w:rPr>
      </w:pPr>
    </w:p>
    <w:p w:rsidR="00B530FF" w:rsidRPr="004B74A1" w:rsidRDefault="00B530FF" w:rsidP="00B530FF">
      <w:pPr>
        <w:autoSpaceDE w:val="0"/>
        <w:rPr>
          <w:rFonts w:asciiTheme="majorHAnsi" w:eastAsia="TimesNewRoman" w:hAnsiTheme="majorHAnsi" w:cs="TimesNewRoman"/>
          <w:b/>
          <w:bCs/>
          <w:sz w:val="38"/>
          <w:szCs w:val="38"/>
        </w:rPr>
      </w:pPr>
    </w:p>
    <w:p w:rsidR="00B530FF" w:rsidRPr="004B74A1" w:rsidRDefault="00B530FF" w:rsidP="00B530FF">
      <w:pPr>
        <w:autoSpaceDE w:val="0"/>
        <w:rPr>
          <w:rFonts w:asciiTheme="majorHAnsi" w:eastAsia="TimesNewRoman" w:hAnsiTheme="majorHAnsi" w:cs="TimesNewRoman"/>
          <w:b/>
          <w:bCs/>
          <w:sz w:val="38"/>
          <w:szCs w:val="38"/>
        </w:rPr>
      </w:pPr>
    </w:p>
    <w:p w:rsidR="00B530FF" w:rsidRPr="004B74A1" w:rsidRDefault="00B530FF" w:rsidP="00B530FF">
      <w:pPr>
        <w:autoSpaceDE w:val="0"/>
        <w:rPr>
          <w:rFonts w:asciiTheme="majorHAnsi" w:eastAsia="TimesNewRoman" w:hAnsiTheme="majorHAnsi" w:cs="TimesNewRoman"/>
          <w:b/>
          <w:bCs/>
          <w:sz w:val="38"/>
          <w:szCs w:val="38"/>
        </w:rPr>
      </w:pPr>
    </w:p>
    <w:p w:rsidR="00B530FF" w:rsidRPr="004B74A1" w:rsidRDefault="00586866" w:rsidP="00B530FF">
      <w:pPr>
        <w:pBdr>
          <w:bottom w:val="single" w:sz="8" w:space="2" w:color="000000"/>
        </w:pBdr>
        <w:autoSpaceDE w:val="0"/>
        <w:jc w:val="center"/>
        <w:rPr>
          <w:rFonts w:asciiTheme="majorHAnsi" w:eastAsia="TimesNewRoman" w:hAnsiTheme="majorHAnsi" w:cs="TimesNewRoman"/>
          <w:i/>
          <w:iCs/>
        </w:rPr>
      </w:pPr>
      <w:r>
        <w:rPr>
          <w:rFonts w:asciiTheme="majorHAnsi" w:eastAsia="TimesNewRoman" w:hAnsiTheme="majorHAnsi" w:cs="TimesNewRoman"/>
          <w:i/>
          <w:iCs/>
          <w:lang w:val="sr-Cyrl-CS"/>
        </w:rPr>
        <w:t>Децембар</w:t>
      </w:r>
      <w:r w:rsidR="00DF63ED">
        <w:rPr>
          <w:rFonts w:asciiTheme="majorHAnsi" w:eastAsia="TimesNewRoman" w:hAnsiTheme="majorHAnsi" w:cs="TimesNewRoman"/>
          <w:i/>
          <w:iCs/>
        </w:rPr>
        <w:t>, 201</w:t>
      </w:r>
      <w:r w:rsidR="00484B97">
        <w:rPr>
          <w:rFonts w:asciiTheme="majorHAnsi" w:eastAsia="TimesNewRoman" w:hAnsiTheme="majorHAnsi" w:cs="TimesNewRoman"/>
          <w:i/>
          <w:iCs/>
        </w:rPr>
        <w:t>9</w:t>
      </w:r>
      <w:r w:rsidR="00B530FF" w:rsidRPr="004B74A1">
        <w:rPr>
          <w:rFonts w:asciiTheme="majorHAnsi" w:eastAsia="TimesNewRoman" w:hAnsiTheme="majorHAnsi" w:cs="TimesNewRoman"/>
          <w:i/>
          <w:iCs/>
        </w:rPr>
        <w:t xml:space="preserve">. </w:t>
      </w:r>
      <w:proofErr w:type="spellStart"/>
      <w:proofErr w:type="gramStart"/>
      <w:r w:rsidR="00B530FF" w:rsidRPr="004B74A1">
        <w:rPr>
          <w:rFonts w:asciiTheme="majorHAnsi" w:eastAsia="TimesNewRoman" w:hAnsiTheme="majorHAnsi" w:cs="TimesNewRoman"/>
          <w:i/>
          <w:iCs/>
        </w:rPr>
        <w:t>године</w:t>
      </w:r>
      <w:proofErr w:type="spellEnd"/>
      <w:proofErr w:type="gramEnd"/>
    </w:p>
    <w:p w:rsidR="00B530FF" w:rsidRPr="004B74A1" w:rsidRDefault="00B530FF" w:rsidP="00B530FF">
      <w:pPr>
        <w:autoSpaceDE w:val="0"/>
        <w:rPr>
          <w:rFonts w:asciiTheme="majorHAnsi" w:eastAsia="TimesNewRoman" w:hAnsiTheme="majorHAnsi" w:cs="TimesNewRoman"/>
        </w:rPr>
      </w:pPr>
    </w:p>
    <w:p w:rsidR="00B530FF" w:rsidRPr="004B74A1" w:rsidRDefault="00B530FF" w:rsidP="00B530FF">
      <w:pPr>
        <w:autoSpaceDE w:val="0"/>
        <w:jc w:val="center"/>
        <w:rPr>
          <w:rFonts w:asciiTheme="majorHAnsi" w:eastAsia="TimesNewRoman" w:hAnsiTheme="majorHAnsi" w:cs="TimesNewRoman"/>
          <w:i/>
        </w:rPr>
      </w:pPr>
      <w:proofErr w:type="spellStart"/>
      <w:proofErr w:type="gramStart"/>
      <w:r w:rsidRPr="004B74A1">
        <w:rPr>
          <w:rFonts w:asciiTheme="majorHAnsi" w:eastAsia="TimesNewRoman" w:hAnsiTheme="majorHAnsi" w:cs="TimesNewRoman"/>
          <w:i/>
        </w:rPr>
        <w:t>Општина</w:t>
      </w:r>
      <w:proofErr w:type="spellEnd"/>
      <w:r w:rsidRPr="004B74A1">
        <w:rPr>
          <w:rFonts w:asciiTheme="majorHAnsi" w:eastAsia="TimesNewRoman" w:hAnsiTheme="majorHAnsi" w:cs="TimesNewRoman"/>
          <w:i/>
        </w:rPr>
        <w:t xml:space="preserve"> </w:t>
      </w:r>
      <w:proofErr w:type="spellStart"/>
      <w:r w:rsidRPr="004B74A1">
        <w:rPr>
          <w:rFonts w:asciiTheme="majorHAnsi" w:eastAsia="TimesNewRoman" w:hAnsiTheme="majorHAnsi" w:cs="TimesNewRoman"/>
          <w:i/>
        </w:rPr>
        <w:t>Куршумлија</w:t>
      </w:r>
      <w:proofErr w:type="spellEnd"/>
      <w:r w:rsidRPr="004B74A1">
        <w:rPr>
          <w:rFonts w:asciiTheme="majorHAnsi" w:eastAsia="TimesNewRoman" w:hAnsiTheme="majorHAnsi" w:cs="TimesNewRoman"/>
          <w:i/>
        </w:rPr>
        <w:t xml:space="preserve">, </w:t>
      </w:r>
      <w:proofErr w:type="spellStart"/>
      <w:r w:rsidRPr="004B74A1">
        <w:rPr>
          <w:rFonts w:asciiTheme="majorHAnsi" w:eastAsia="TimesNewRoman" w:hAnsiTheme="majorHAnsi" w:cs="TimesNewRoman"/>
          <w:i/>
        </w:rPr>
        <w:t>ул</w:t>
      </w:r>
      <w:proofErr w:type="spellEnd"/>
      <w:r w:rsidRPr="004B74A1">
        <w:rPr>
          <w:rFonts w:asciiTheme="majorHAnsi" w:eastAsia="TimesNewRoman" w:hAnsiTheme="majorHAnsi" w:cs="TimesNewRoman"/>
          <w:i/>
        </w:rPr>
        <w:t>.</w:t>
      </w:r>
      <w:proofErr w:type="gramEnd"/>
      <w:r w:rsidRPr="004B74A1">
        <w:rPr>
          <w:rFonts w:asciiTheme="majorHAnsi" w:eastAsia="TimesNewRoman" w:hAnsiTheme="majorHAnsi" w:cs="TimesNewRoman"/>
          <w:i/>
        </w:rPr>
        <w:t xml:space="preserve"> </w:t>
      </w:r>
      <w:proofErr w:type="spellStart"/>
      <w:proofErr w:type="gramStart"/>
      <w:r w:rsidRPr="004B74A1">
        <w:rPr>
          <w:rFonts w:asciiTheme="majorHAnsi" w:eastAsia="TimesNewRoman" w:hAnsiTheme="majorHAnsi" w:cs="TimesNewRoman"/>
          <w:i/>
        </w:rPr>
        <w:t>Пролетерских</w:t>
      </w:r>
      <w:proofErr w:type="spellEnd"/>
      <w:r w:rsidRPr="004B74A1">
        <w:rPr>
          <w:rFonts w:asciiTheme="majorHAnsi" w:eastAsia="TimesNewRoman" w:hAnsiTheme="majorHAnsi" w:cs="TimesNewRoman"/>
          <w:i/>
        </w:rPr>
        <w:t xml:space="preserve"> </w:t>
      </w:r>
      <w:proofErr w:type="spellStart"/>
      <w:r w:rsidRPr="004B74A1">
        <w:rPr>
          <w:rFonts w:asciiTheme="majorHAnsi" w:eastAsia="TimesNewRoman" w:hAnsiTheme="majorHAnsi" w:cs="TimesNewRoman"/>
          <w:i/>
        </w:rPr>
        <w:t>бригада</w:t>
      </w:r>
      <w:proofErr w:type="spellEnd"/>
      <w:r w:rsidRPr="004B74A1">
        <w:rPr>
          <w:rFonts w:asciiTheme="majorHAnsi" w:eastAsia="TimesNewRoman" w:hAnsiTheme="majorHAnsi" w:cs="TimesNewRoman"/>
          <w:i/>
        </w:rPr>
        <w:t xml:space="preserve"> </w:t>
      </w:r>
      <w:proofErr w:type="spellStart"/>
      <w:r w:rsidRPr="004B74A1">
        <w:rPr>
          <w:rFonts w:asciiTheme="majorHAnsi" w:eastAsia="TimesNewRoman" w:hAnsiTheme="majorHAnsi" w:cs="TimesNewRoman"/>
          <w:i/>
        </w:rPr>
        <w:t>б</w:t>
      </w:r>
      <w:r w:rsidR="00484B97">
        <w:rPr>
          <w:rFonts w:asciiTheme="majorHAnsi" w:eastAsia="TimesNewRoman" w:hAnsiTheme="majorHAnsi" w:cs="TimesNewRoman"/>
          <w:i/>
        </w:rPr>
        <w:t>.</w:t>
      </w:r>
      <w:r w:rsidRPr="004B74A1">
        <w:rPr>
          <w:rFonts w:asciiTheme="majorHAnsi" w:eastAsia="TimesNewRoman" w:hAnsiTheme="majorHAnsi" w:cs="TimesNewRoman"/>
          <w:i/>
        </w:rPr>
        <w:t>б</w:t>
      </w:r>
      <w:proofErr w:type="spellEnd"/>
      <w:r w:rsidR="00484B97">
        <w:rPr>
          <w:rFonts w:asciiTheme="majorHAnsi" w:eastAsia="TimesNewRoman" w:hAnsiTheme="majorHAnsi" w:cs="TimesNewRoman"/>
          <w:i/>
        </w:rPr>
        <w:t>.</w:t>
      </w:r>
      <w:r w:rsidRPr="004B74A1">
        <w:rPr>
          <w:rFonts w:asciiTheme="majorHAnsi" w:eastAsia="TimesNewRoman" w:hAnsiTheme="majorHAnsi" w:cs="TimesNewRoman"/>
          <w:i/>
        </w:rPr>
        <w:t xml:space="preserve">, </w:t>
      </w:r>
      <w:proofErr w:type="spellStart"/>
      <w:r w:rsidRPr="004B74A1">
        <w:rPr>
          <w:rFonts w:asciiTheme="majorHAnsi" w:eastAsia="TimesNewRoman" w:hAnsiTheme="majorHAnsi" w:cs="TimesNewRoman"/>
          <w:i/>
        </w:rPr>
        <w:t>тел</w:t>
      </w:r>
      <w:proofErr w:type="spellEnd"/>
      <w:r w:rsidRPr="004B74A1">
        <w:rPr>
          <w:rFonts w:asciiTheme="majorHAnsi" w:eastAsia="TimesNewRoman" w:hAnsiTheme="majorHAnsi" w:cs="TimesNewRoman"/>
          <w:i/>
        </w:rPr>
        <w:t>.</w:t>
      </w:r>
      <w:proofErr w:type="gramEnd"/>
      <w:r w:rsidRPr="004B74A1">
        <w:rPr>
          <w:rFonts w:asciiTheme="majorHAnsi" w:eastAsia="TimesNewRoman" w:hAnsiTheme="majorHAnsi" w:cs="TimesNewRoman"/>
          <w:i/>
        </w:rPr>
        <w:t xml:space="preserve"> 027/381-402, </w:t>
      </w:r>
      <w:hyperlink r:id="rId10" w:history="1">
        <w:r w:rsidRPr="004B74A1">
          <w:rPr>
            <w:rStyle w:val="Hiperveza"/>
            <w:rFonts w:asciiTheme="majorHAnsi" w:hAnsiTheme="majorHAnsi"/>
            <w:i/>
            <w:color w:val="0070C0"/>
          </w:rPr>
          <w:t>www.kursumlija.org</w:t>
        </w:r>
      </w:hyperlink>
    </w:p>
    <w:p w:rsidR="003434A5" w:rsidRPr="004B74A1" w:rsidRDefault="003434A5" w:rsidP="00EB422A">
      <w:pPr>
        <w:pStyle w:val="Naslov1"/>
        <w:rPr>
          <w:rFonts w:asciiTheme="majorHAnsi" w:eastAsia="TimesNewRoman" w:hAnsiTheme="majorHAnsi"/>
        </w:rPr>
      </w:pPr>
      <w:bookmarkStart w:id="13" w:name="_Toc345700210"/>
      <w:bookmarkStart w:id="14" w:name="_Toc501095742"/>
      <w:r w:rsidRPr="004B74A1">
        <w:rPr>
          <w:rFonts w:asciiTheme="majorHAnsi" w:eastAsia="TimesNewRoman" w:hAnsiTheme="majorHAnsi"/>
        </w:rPr>
        <w:lastRenderedPageBreak/>
        <w:t>1.   УВОД</w:t>
      </w:r>
      <w:bookmarkEnd w:id="13"/>
      <w:bookmarkEnd w:id="14"/>
    </w:p>
    <w:p w:rsidR="00F70912" w:rsidRDefault="00F70912">
      <w:pPr>
        <w:autoSpaceDE w:val="0"/>
        <w:rPr>
          <w:rFonts w:asciiTheme="majorHAnsi" w:eastAsia="TimesNewRoman" w:hAnsiTheme="majorHAnsi" w:cs="TimesNewRoman"/>
          <w:sz w:val="36"/>
          <w:szCs w:val="36"/>
        </w:rPr>
      </w:pPr>
    </w:p>
    <w:p w:rsidR="00E7760A" w:rsidRPr="004B74A1" w:rsidRDefault="00E7760A">
      <w:pPr>
        <w:autoSpaceDE w:val="0"/>
        <w:rPr>
          <w:rFonts w:asciiTheme="majorHAnsi" w:eastAsia="TimesNewRoman" w:hAnsiTheme="majorHAnsi" w:cs="TimesNewRoman"/>
          <w:sz w:val="36"/>
          <w:szCs w:val="36"/>
        </w:rPr>
      </w:pPr>
    </w:p>
    <w:p w:rsidR="003434A5" w:rsidRPr="004B74A1" w:rsidRDefault="003434A5" w:rsidP="00692D1E">
      <w:pPr>
        <w:autoSpaceDE w:val="0"/>
        <w:ind w:firstLine="709"/>
        <w:jc w:val="both"/>
        <w:rPr>
          <w:rFonts w:asciiTheme="majorHAnsi" w:eastAsia="TimesNewRoman" w:hAnsiTheme="majorHAnsi" w:cs="TimesNewRoman"/>
        </w:rPr>
      </w:pPr>
      <w:proofErr w:type="spellStart"/>
      <w:proofErr w:type="gramStart"/>
      <w:r w:rsidRPr="004B74A1">
        <w:rPr>
          <w:rFonts w:asciiTheme="majorHAnsi" w:eastAsia="TimesNewRoman" w:hAnsiTheme="majorHAnsi" w:cs="TimesNewRoman"/>
        </w:rPr>
        <w:t>Локални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акциони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план</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запошљавања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за</w:t>
      </w:r>
      <w:proofErr w:type="spellEnd"/>
      <w:r w:rsidRPr="004B74A1">
        <w:rPr>
          <w:rFonts w:asciiTheme="majorHAnsi" w:eastAsia="TimesNewRoman" w:hAnsiTheme="majorHAnsi" w:cs="TimesNewRoman"/>
        </w:rPr>
        <w:t xml:space="preserve"> </w:t>
      </w:r>
      <w:r w:rsidR="00DF63ED">
        <w:rPr>
          <w:rFonts w:asciiTheme="majorHAnsi" w:eastAsia="TimesNewRoman" w:hAnsiTheme="majorHAnsi" w:cs="TimesNewRoman"/>
        </w:rPr>
        <w:t>20</w:t>
      </w:r>
      <w:r w:rsidR="00D56775">
        <w:rPr>
          <w:rFonts w:asciiTheme="majorHAnsi" w:eastAsia="TimesNewRoman" w:hAnsiTheme="majorHAnsi" w:cs="TimesNewRoman"/>
        </w:rPr>
        <w:t>20</w:t>
      </w:r>
      <w:r w:rsidRPr="004B74A1">
        <w:rPr>
          <w:rFonts w:asciiTheme="majorHAnsi" w:eastAsia="TimesNewRoman" w:hAnsiTheme="majorHAnsi" w:cs="TimesNewRoman"/>
        </w:rPr>
        <w:t>.</w:t>
      </w:r>
      <w:proofErr w:type="gramEnd"/>
      <w:r w:rsidRPr="004B74A1">
        <w:rPr>
          <w:rFonts w:asciiTheme="majorHAnsi" w:eastAsia="TimesNewRoman" w:hAnsiTheme="majorHAnsi" w:cs="TimesNewRoman"/>
        </w:rPr>
        <w:t xml:space="preserve"> </w:t>
      </w:r>
      <w:proofErr w:type="spellStart"/>
      <w:proofErr w:type="gramStart"/>
      <w:r w:rsidRPr="004B74A1">
        <w:rPr>
          <w:rFonts w:asciiTheme="majorHAnsi" w:eastAsia="TimesNewRoman" w:hAnsiTheme="majorHAnsi" w:cs="TimesNewRoman"/>
        </w:rPr>
        <w:t>годину</w:t>
      </w:r>
      <w:proofErr w:type="spellEnd"/>
      <w:proofErr w:type="gram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за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општину</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Куршумлија</w:t>
      </w:r>
      <w:proofErr w:type="spellEnd"/>
      <w:r w:rsidRPr="004B74A1">
        <w:rPr>
          <w:rFonts w:asciiTheme="majorHAnsi" w:eastAsia="TimesNewRoman" w:hAnsiTheme="majorHAnsi" w:cs="TimesNewRoman"/>
        </w:rPr>
        <w:t xml:space="preserve"> (у </w:t>
      </w:r>
      <w:proofErr w:type="spellStart"/>
      <w:r w:rsidRPr="004B74A1">
        <w:rPr>
          <w:rFonts w:asciiTheme="majorHAnsi" w:eastAsia="TimesNewRoman" w:hAnsiTheme="majorHAnsi" w:cs="TimesNewRoman"/>
        </w:rPr>
        <w:t>даљем</w:t>
      </w:r>
      <w:proofErr w:type="spellEnd"/>
      <w:r w:rsidR="00DF63ED">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тексту</w:t>
      </w:r>
      <w:proofErr w:type="spellEnd"/>
      <w:r w:rsidRPr="004B74A1">
        <w:rPr>
          <w:rFonts w:asciiTheme="majorHAnsi" w:eastAsia="TimesNewRoman" w:hAnsiTheme="majorHAnsi" w:cs="TimesNewRoman"/>
        </w:rPr>
        <w:t xml:space="preserve">: ЛАПЗ) </w:t>
      </w:r>
      <w:proofErr w:type="spellStart"/>
      <w:r w:rsidRPr="004B74A1">
        <w:rPr>
          <w:rFonts w:asciiTheme="majorHAnsi" w:eastAsia="TimesNewRoman" w:hAnsiTheme="majorHAnsi" w:cs="TimesNewRoman"/>
        </w:rPr>
        <w:t>представља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основни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инструмент</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спровођења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активне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политике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запошљавања</w:t>
      </w:r>
      <w:proofErr w:type="spellEnd"/>
      <w:r w:rsidR="00586866">
        <w:rPr>
          <w:rFonts w:asciiTheme="majorHAnsi" w:eastAsia="TimesNewRoman" w:hAnsiTheme="majorHAnsi" w:cs="TimesNewRoman"/>
          <w:lang w:val="sr-Cyrl-CS"/>
        </w:rPr>
        <w:t xml:space="preserve"> </w:t>
      </w:r>
      <w:r w:rsidRPr="004B74A1">
        <w:rPr>
          <w:rFonts w:asciiTheme="majorHAnsi" w:eastAsia="TimesNewRoman" w:hAnsiTheme="majorHAnsi" w:cs="TimesNewRoman"/>
        </w:rPr>
        <w:t xml:space="preserve">у </w:t>
      </w:r>
      <w:r w:rsidR="00DF63ED">
        <w:rPr>
          <w:rFonts w:asciiTheme="majorHAnsi" w:eastAsia="TimesNewRoman" w:hAnsiTheme="majorHAnsi" w:cs="TimesNewRoman"/>
        </w:rPr>
        <w:t>20</w:t>
      </w:r>
      <w:r w:rsidR="00D56775">
        <w:rPr>
          <w:rFonts w:asciiTheme="majorHAnsi" w:eastAsia="TimesNewRoman" w:hAnsiTheme="majorHAnsi" w:cs="TimesNewRoman"/>
        </w:rPr>
        <w:t>20</w:t>
      </w:r>
      <w:r w:rsidR="00E7760A">
        <w:rPr>
          <w:rFonts w:asciiTheme="majorHAnsi" w:eastAsia="TimesNewRoman" w:hAnsiTheme="majorHAnsi" w:cs="TimesNewRoman"/>
        </w:rPr>
        <w:t xml:space="preserve">. </w:t>
      </w:r>
      <w:proofErr w:type="spellStart"/>
      <w:proofErr w:type="gramStart"/>
      <w:r w:rsidRPr="004B74A1">
        <w:rPr>
          <w:rFonts w:asciiTheme="majorHAnsi" w:eastAsia="TimesNewRoman" w:hAnsiTheme="majorHAnsi" w:cs="TimesNewRoman"/>
        </w:rPr>
        <w:t>години</w:t>
      </w:r>
      <w:proofErr w:type="spellEnd"/>
      <w:proofErr w:type="gramEnd"/>
      <w:r w:rsidRPr="004B74A1">
        <w:rPr>
          <w:rFonts w:asciiTheme="majorHAnsi" w:eastAsia="TimesNewRoman" w:hAnsiTheme="majorHAnsi" w:cs="TimesNewRoman"/>
        </w:rPr>
        <w:t xml:space="preserve">. </w:t>
      </w:r>
      <w:proofErr w:type="spellStart"/>
      <w:proofErr w:type="gramStart"/>
      <w:r w:rsidRPr="004B74A1">
        <w:rPr>
          <w:rFonts w:asciiTheme="majorHAnsi" w:eastAsia="TimesNewRoman" w:hAnsiTheme="majorHAnsi" w:cs="TimesNewRoman"/>
        </w:rPr>
        <w:t>Њиме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се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дефинишу</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приоритети</w:t>
      </w:r>
      <w:proofErr w:type="spellEnd"/>
      <w:r w:rsidRPr="004B74A1">
        <w:rPr>
          <w:rFonts w:asciiTheme="majorHAnsi" w:eastAsia="TimesNewRoman" w:hAnsiTheme="majorHAnsi" w:cs="TimesNewRoman"/>
        </w:rPr>
        <w:t xml:space="preserve"> и </w:t>
      </w:r>
      <w:proofErr w:type="spellStart"/>
      <w:r w:rsidRPr="004B74A1">
        <w:rPr>
          <w:rFonts w:asciiTheme="majorHAnsi" w:eastAsia="TimesNewRoman" w:hAnsiTheme="majorHAnsi" w:cs="TimesNewRoman"/>
        </w:rPr>
        <w:t>циљеви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политике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запошљавања</w:t>
      </w:r>
      <w:proofErr w:type="spellEnd"/>
      <w:r w:rsidRPr="004B74A1">
        <w:rPr>
          <w:rFonts w:asciiTheme="majorHAnsi" w:eastAsia="TimesNewRoman" w:hAnsiTheme="majorHAnsi" w:cs="TimesNewRoman"/>
        </w:rPr>
        <w:t xml:space="preserve"> у </w:t>
      </w:r>
      <w:r w:rsidR="00DF63ED">
        <w:rPr>
          <w:rFonts w:asciiTheme="majorHAnsi" w:eastAsia="TimesNewRoman" w:hAnsiTheme="majorHAnsi" w:cs="TimesNewRoman"/>
        </w:rPr>
        <w:t>20</w:t>
      </w:r>
      <w:r w:rsidR="00D56775">
        <w:rPr>
          <w:rFonts w:asciiTheme="majorHAnsi" w:eastAsia="TimesNewRoman" w:hAnsiTheme="majorHAnsi" w:cs="TimesNewRoman"/>
        </w:rPr>
        <w:t>20</w:t>
      </w:r>
      <w:r w:rsidRPr="004B74A1">
        <w:rPr>
          <w:rFonts w:asciiTheme="majorHAnsi" w:eastAsia="TimesNewRoman" w:hAnsiTheme="majorHAnsi" w:cs="TimesNewRoman"/>
        </w:rPr>
        <w:t>.</w:t>
      </w:r>
      <w:proofErr w:type="gramEnd"/>
      <w:r w:rsidR="00E7760A">
        <w:rPr>
          <w:rFonts w:asciiTheme="majorHAnsi" w:eastAsia="TimesNewRoman" w:hAnsiTheme="majorHAnsi" w:cs="TimesNewRoman"/>
        </w:rPr>
        <w:t xml:space="preserve"> </w:t>
      </w:r>
      <w:proofErr w:type="spellStart"/>
      <w:proofErr w:type="gramStart"/>
      <w:r w:rsidRPr="004B74A1">
        <w:rPr>
          <w:rFonts w:asciiTheme="majorHAnsi" w:eastAsia="TimesNewRoman" w:hAnsiTheme="majorHAnsi" w:cs="TimesNewRoman"/>
        </w:rPr>
        <w:t>години</w:t>
      </w:r>
      <w:proofErr w:type="spellEnd"/>
      <w:proofErr w:type="gramEnd"/>
      <w:r w:rsidRPr="004B74A1">
        <w:rPr>
          <w:rFonts w:asciiTheme="majorHAnsi" w:eastAsia="TimesNewRoman" w:hAnsiTheme="majorHAnsi" w:cs="TimesNewRoman"/>
        </w:rPr>
        <w:t xml:space="preserve"> и </w:t>
      </w:r>
      <w:proofErr w:type="spellStart"/>
      <w:r w:rsidRPr="004B74A1">
        <w:rPr>
          <w:rFonts w:asciiTheme="majorHAnsi" w:eastAsia="TimesNewRoman" w:hAnsiTheme="majorHAnsi" w:cs="TimesNewRoman"/>
        </w:rPr>
        <w:t>утврђују</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програми</w:t>
      </w:r>
      <w:proofErr w:type="spellEnd"/>
      <w:r w:rsidRPr="004B74A1">
        <w:rPr>
          <w:rFonts w:asciiTheme="majorHAnsi" w:eastAsia="TimesNewRoman" w:hAnsiTheme="majorHAnsi" w:cs="TimesNewRoman"/>
        </w:rPr>
        <w:t xml:space="preserve"> и </w:t>
      </w:r>
      <w:proofErr w:type="spellStart"/>
      <w:r w:rsidRPr="004B74A1">
        <w:rPr>
          <w:rFonts w:asciiTheme="majorHAnsi" w:eastAsia="TimesNewRoman" w:hAnsiTheme="majorHAnsi" w:cs="TimesNewRoman"/>
        </w:rPr>
        <w:t>мере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који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ће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се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реализовати</w:t>
      </w:r>
      <w:proofErr w:type="spellEnd"/>
      <w:r w:rsidRPr="004B74A1">
        <w:rPr>
          <w:rFonts w:asciiTheme="majorHAnsi" w:eastAsia="TimesNewRoman" w:hAnsiTheme="majorHAnsi" w:cs="TimesNewRoman"/>
        </w:rPr>
        <w:t xml:space="preserve"> у </w:t>
      </w:r>
      <w:r w:rsidR="00DF63ED">
        <w:rPr>
          <w:rFonts w:asciiTheme="majorHAnsi" w:eastAsia="TimesNewRoman" w:hAnsiTheme="majorHAnsi" w:cs="TimesNewRoman"/>
        </w:rPr>
        <w:t>20</w:t>
      </w:r>
      <w:r w:rsidR="00D56775">
        <w:rPr>
          <w:rFonts w:asciiTheme="majorHAnsi" w:eastAsia="TimesNewRoman" w:hAnsiTheme="majorHAnsi" w:cs="TimesNewRoman"/>
        </w:rPr>
        <w:t>20</w:t>
      </w:r>
      <w:r w:rsidRPr="004B74A1">
        <w:rPr>
          <w:rFonts w:asciiTheme="majorHAnsi" w:eastAsia="TimesNewRoman" w:hAnsiTheme="majorHAnsi" w:cs="TimesNewRoman"/>
        </w:rPr>
        <w:t xml:space="preserve">. </w:t>
      </w:r>
      <w:proofErr w:type="spellStart"/>
      <w:proofErr w:type="gramStart"/>
      <w:r w:rsidRPr="004B74A1">
        <w:rPr>
          <w:rFonts w:asciiTheme="majorHAnsi" w:eastAsia="TimesNewRoman" w:hAnsiTheme="majorHAnsi" w:cs="TimesNewRoman"/>
        </w:rPr>
        <w:t>години</w:t>
      </w:r>
      <w:proofErr w:type="spellEnd"/>
      <w:proofErr w:type="gram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на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територији</w:t>
      </w:r>
      <w:proofErr w:type="spellEnd"/>
      <w:r w:rsidR="00DF63ED">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општине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Куршумлија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како</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би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се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достигли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циљеви</w:t>
      </w:r>
      <w:proofErr w:type="spellEnd"/>
      <w:r w:rsidRPr="004B74A1">
        <w:rPr>
          <w:rFonts w:asciiTheme="majorHAnsi" w:eastAsia="TimesNewRoman" w:hAnsiTheme="majorHAnsi" w:cs="TimesNewRoman"/>
        </w:rPr>
        <w:t xml:space="preserve"> и </w:t>
      </w:r>
      <w:proofErr w:type="spellStart"/>
      <w:r w:rsidRPr="004B74A1">
        <w:rPr>
          <w:rFonts w:asciiTheme="majorHAnsi" w:eastAsia="TimesNewRoman" w:hAnsiTheme="majorHAnsi" w:cs="TimesNewRoman"/>
        </w:rPr>
        <w:t>постигло</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одрживо</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повећање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запослености</w:t>
      </w:r>
      <w:proofErr w:type="spellEnd"/>
      <w:r w:rsidRPr="004B74A1">
        <w:rPr>
          <w:rFonts w:asciiTheme="majorHAnsi" w:eastAsia="TimesNewRoman" w:hAnsiTheme="majorHAnsi" w:cs="TimesNewRoman"/>
        </w:rPr>
        <w:t>.</w:t>
      </w:r>
    </w:p>
    <w:p w:rsidR="003434A5" w:rsidRPr="004B74A1" w:rsidRDefault="003434A5" w:rsidP="00692D1E">
      <w:pPr>
        <w:autoSpaceDE w:val="0"/>
        <w:ind w:firstLine="709"/>
        <w:jc w:val="both"/>
        <w:rPr>
          <w:rFonts w:asciiTheme="majorHAnsi" w:eastAsia="TimesNewRoman" w:hAnsiTheme="majorHAnsi" w:cs="TimesNewRoman"/>
        </w:rPr>
      </w:pPr>
      <w:proofErr w:type="spellStart"/>
      <w:r w:rsidRPr="004B74A1">
        <w:rPr>
          <w:rFonts w:asciiTheme="majorHAnsi" w:eastAsia="TimesNewRoman" w:hAnsiTheme="majorHAnsi" w:cs="TimesNewRoman"/>
        </w:rPr>
        <w:t>Правни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основ</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за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утврђивање</w:t>
      </w:r>
      <w:proofErr w:type="spellEnd"/>
      <w:r w:rsidRPr="004B74A1">
        <w:rPr>
          <w:rFonts w:asciiTheme="majorHAnsi" w:eastAsia="TimesNewRoman" w:hAnsiTheme="majorHAnsi" w:cs="TimesNewRoman"/>
        </w:rPr>
        <w:t xml:space="preserve"> ЛАПЗ </w:t>
      </w:r>
      <w:proofErr w:type="spellStart"/>
      <w:r w:rsidRPr="004B74A1">
        <w:rPr>
          <w:rFonts w:asciiTheme="majorHAnsi" w:eastAsia="TimesNewRoman" w:hAnsiTheme="majorHAnsi" w:cs="TimesNewRoman"/>
        </w:rPr>
        <w:t>представља</w:t>
      </w:r>
      <w:proofErr w:type="spellEnd"/>
      <w:r w:rsidRPr="004B74A1">
        <w:rPr>
          <w:rFonts w:asciiTheme="majorHAnsi" w:eastAsia="TimesNewRoman" w:hAnsiTheme="majorHAnsi" w:cs="TimesNewRoman"/>
        </w:rPr>
        <w:t xml:space="preserve"> </w:t>
      </w:r>
      <w:proofErr w:type="spellStart"/>
      <w:r w:rsidR="00E7760A" w:rsidRPr="004B74A1">
        <w:rPr>
          <w:rFonts w:asciiTheme="majorHAnsi" w:eastAsia="TimesNewRoman" w:hAnsiTheme="majorHAnsi" w:cs="TimesNewRoman"/>
        </w:rPr>
        <w:t>Закон</w:t>
      </w:r>
      <w:proofErr w:type="spellEnd"/>
      <w:r w:rsidR="00E7760A" w:rsidRPr="004B74A1">
        <w:rPr>
          <w:rFonts w:asciiTheme="majorHAnsi" w:eastAsia="TimesNewRoman" w:hAnsiTheme="majorHAnsi" w:cs="TimesNewRoman"/>
        </w:rPr>
        <w:t xml:space="preserve"> о </w:t>
      </w:r>
      <w:proofErr w:type="spellStart"/>
      <w:r w:rsidR="00E7760A" w:rsidRPr="004B74A1">
        <w:rPr>
          <w:rFonts w:asciiTheme="majorHAnsi" w:eastAsia="TimesNewRoman" w:hAnsiTheme="majorHAnsi" w:cs="TimesNewRoman"/>
        </w:rPr>
        <w:t>запошљавању</w:t>
      </w:r>
      <w:proofErr w:type="spellEnd"/>
      <w:r w:rsidR="00E7760A" w:rsidRPr="004B74A1">
        <w:rPr>
          <w:rFonts w:asciiTheme="majorHAnsi" w:eastAsia="TimesNewRoman" w:hAnsiTheme="majorHAnsi" w:cs="TimesNewRoman"/>
        </w:rPr>
        <w:t xml:space="preserve"> и </w:t>
      </w:r>
      <w:proofErr w:type="spellStart"/>
      <w:r w:rsidR="00E7760A" w:rsidRPr="004B74A1">
        <w:rPr>
          <w:rFonts w:asciiTheme="majorHAnsi" w:eastAsia="TimesNewRoman" w:hAnsiTheme="majorHAnsi" w:cs="TimesNewRoman"/>
        </w:rPr>
        <w:t>осигурању</w:t>
      </w:r>
      <w:proofErr w:type="spellEnd"/>
      <w:r w:rsidR="00E7760A" w:rsidRPr="004B74A1">
        <w:rPr>
          <w:rFonts w:asciiTheme="majorHAnsi" w:eastAsia="TimesNewRoman" w:hAnsiTheme="majorHAnsi" w:cs="TimesNewRoman"/>
        </w:rPr>
        <w:t xml:space="preserve"> </w:t>
      </w:r>
      <w:proofErr w:type="spellStart"/>
      <w:r w:rsidR="00E7760A" w:rsidRPr="004B74A1">
        <w:rPr>
          <w:rFonts w:asciiTheme="majorHAnsi" w:eastAsia="TimesNewRoman" w:hAnsiTheme="majorHAnsi" w:cs="TimesNewRoman"/>
        </w:rPr>
        <w:t>за</w:t>
      </w:r>
      <w:proofErr w:type="spellEnd"/>
      <w:r w:rsidR="00E7760A">
        <w:rPr>
          <w:rFonts w:asciiTheme="majorHAnsi" w:eastAsia="TimesNewRoman" w:hAnsiTheme="majorHAnsi" w:cs="TimesNewRoman"/>
        </w:rPr>
        <w:t xml:space="preserve"> </w:t>
      </w:r>
      <w:proofErr w:type="spellStart"/>
      <w:r w:rsidR="00E7760A" w:rsidRPr="004B74A1">
        <w:rPr>
          <w:rFonts w:asciiTheme="majorHAnsi" w:eastAsia="TimesNewRoman" w:hAnsiTheme="majorHAnsi" w:cs="TimesNewRoman"/>
        </w:rPr>
        <w:t>случај</w:t>
      </w:r>
      <w:proofErr w:type="spellEnd"/>
      <w:r w:rsidR="00E7760A" w:rsidRPr="004B74A1">
        <w:rPr>
          <w:rFonts w:asciiTheme="majorHAnsi" w:eastAsia="TimesNewRoman" w:hAnsiTheme="majorHAnsi" w:cs="TimesNewRoman"/>
        </w:rPr>
        <w:t xml:space="preserve"> </w:t>
      </w:r>
      <w:proofErr w:type="spellStart"/>
      <w:proofErr w:type="gramStart"/>
      <w:r w:rsidR="00E7760A" w:rsidRPr="004B74A1">
        <w:rPr>
          <w:rFonts w:asciiTheme="majorHAnsi" w:eastAsia="TimesNewRoman" w:hAnsiTheme="majorHAnsi" w:cs="TimesNewRoman"/>
        </w:rPr>
        <w:t>незапослености</w:t>
      </w:r>
      <w:proofErr w:type="spellEnd"/>
      <w:r w:rsidR="00E7760A" w:rsidRPr="004B74A1">
        <w:rPr>
          <w:rFonts w:asciiTheme="majorHAnsi" w:eastAsia="TimesNewRoman" w:hAnsiTheme="majorHAnsi" w:cs="TimesNewRoman"/>
        </w:rPr>
        <w:t xml:space="preserve"> </w:t>
      </w:r>
      <w:r w:rsidR="00E7760A" w:rsidRPr="00E7760A">
        <w:rPr>
          <w:rFonts w:asciiTheme="majorHAnsi" w:eastAsia="TimesNewRoman" w:hAnsiTheme="majorHAnsi" w:cs="TimesNewRoman"/>
        </w:rPr>
        <w:t xml:space="preserve"> </w:t>
      </w:r>
      <w:r w:rsidR="00E7760A">
        <w:rPr>
          <w:rFonts w:asciiTheme="majorHAnsi" w:eastAsia="TimesNewRoman" w:hAnsiTheme="majorHAnsi" w:cs="TimesNewRoman"/>
        </w:rPr>
        <w:t>(</w:t>
      </w:r>
      <w:proofErr w:type="gramEnd"/>
      <w:r w:rsidR="00E7760A" w:rsidRPr="008932B8">
        <w:rPr>
          <w:rFonts w:asciiTheme="majorHAnsi" w:eastAsia="TimesNewRoman" w:hAnsiTheme="majorHAnsi" w:cs="TimesNewRoman"/>
          <w:i/>
        </w:rPr>
        <w:t>“</w:t>
      </w:r>
      <w:proofErr w:type="spellStart"/>
      <w:r w:rsidR="00E7760A" w:rsidRPr="008932B8">
        <w:rPr>
          <w:rFonts w:asciiTheme="majorHAnsi" w:eastAsia="TimesNewRoman" w:hAnsiTheme="majorHAnsi" w:cs="TimesNewRoman"/>
          <w:i/>
        </w:rPr>
        <w:t>Службени</w:t>
      </w:r>
      <w:proofErr w:type="spellEnd"/>
      <w:r w:rsidR="00E7760A" w:rsidRPr="008932B8">
        <w:rPr>
          <w:rFonts w:asciiTheme="majorHAnsi" w:eastAsia="TimesNewRoman" w:hAnsiTheme="majorHAnsi" w:cs="TimesNewRoman"/>
          <w:i/>
        </w:rPr>
        <w:t xml:space="preserve"> </w:t>
      </w:r>
      <w:proofErr w:type="spellStart"/>
      <w:r w:rsidR="00E7760A" w:rsidRPr="008932B8">
        <w:rPr>
          <w:rFonts w:asciiTheme="majorHAnsi" w:eastAsia="TimesNewRoman" w:hAnsiTheme="majorHAnsi" w:cs="TimesNewRoman"/>
          <w:i/>
        </w:rPr>
        <w:t>гласник</w:t>
      </w:r>
      <w:proofErr w:type="spellEnd"/>
      <w:r w:rsidR="00E7760A" w:rsidRPr="008932B8">
        <w:rPr>
          <w:rFonts w:asciiTheme="majorHAnsi" w:eastAsia="TimesNewRoman" w:hAnsiTheme="majorHAnsi" w:cs="TimesNewRoman"/>
          <w:i/>
        </w:rPr>
        <w:t xml:space="preserve"> РС”</w:t>
      </w:r>
      <w:r w:rsidR="00E7760A" w:rsidRPr="00E7760A">
        <w:rPr>
          <w:rFonts w:asciiTheme="majorHAnsi" w:eastAsia="TimesNewRoman" w:hAnsiTheme="majorHAnsi" w:cs="TimesNewRoman"/>
        </w:rPr>
        <w:t xml:space="preserve">, </w:t>
      </w:r>
      <w:proofErr w:type="spellStart"/>
      <w:r w:rsidR="00E7760A" w:rsidRPr="00E7760A">
        <w:rPr>
          <w:rFonts w:asciiTheme="majorHAnsi" w:eastAsia="TimesNewRoman" w:hAnsiTheme="majorHAnsi" w:cs="TimesNewRoman"/>
        </w:rPr>
        <w:t>бр</w:t>
      </w:r>
      <w:proofErr w:type="spellEnd"/>
      <w:r w:rsidR="00E7760A" w:rsidRPr="00E7760A">
        <w:rPr>
          <w:rFonts w:asciiTheme="majorHAnsi" w:eastAsia="TimesNewRoman" w:hAnsiTheme="majorHAnsi" w:cs="TimesNewRoman"/>
        </w:rPr>
        <w:t>. 36</w:t>
      </w:r>
      <w:r w:rsidR="00D9590E">
        <w:rPr>
          <w:rFonts w:asciiTheme="majorHAnsi" w:eastAsia="TimesNewRoman" w:hAnsiTheme="majorHAnsi" w:cs="TimesNewRoman"/>
        </w:rPr>
        <w:t>/</w:t>
      </w:r>
      <w:r w:rsidR="0080517A">
        <w:rPr>
          <w:rFonts w:asciiTheme="majorHAnsi" w:eastAsia="TimesNewRoman" w:hAnsiTheme="majorHAnsi" w:cs="TimesNewRoman"/>
          <w:lang w:val="sr-Cyrl-RS"/>
        </w:rPr>
        <w:t>20</w:t>
      </w:r>
      <w:r w:rsidR="00D9590E">
        <w:rPr>
          <w:rFonts w:asciiTheme="majorHAnsi" w:eastAsia="TimesNewRoman" w:hAnsiTheme="majorHAnsi" w:cs="TimesNewRoman"/>
        </w:rPr>
        <w:t>09</w:t>
      </w:r>
      <w:r w:rsidR="00E7760A" w:rsidRPr="00E7760A">
        <w:rPr>
          <w:rFonts w:asciiTheme="majorHAnsi" w:eastAsia="TimesNewRoman" w:hAnsiTheme="majorHAnsi" w:cs="TimesNewRoman"/>
        </w:rPr>
        <w:t>, 30</w:t>
      </w:r>
      <w:r w:rsidR="00D9590E">
        <w:rPr>
          <w:rFonts w:asciiTheme="majorHAnsi" w:eastAsia="TimesNewRoman" w:hAnsiTheme="majorHAnsi" w:cs="TimesNewRoman"/>
        </w:rPr>
        <w:t>/</w:t>
      </w:r>
      <w:r w:rsidR="0080517A">
        <w:rPr>
          <w:rFonts w:asciiTheme="majorHAnsi" w:eastAsia="TimesNewRoman" w:hAnsiTheme="majorHAnsi" w:cs="TimesNewRoman"/>
          <w:lang w:val="sr-Cyrl-RS"/>
        </w:rPr>
        <w:t>20</w:t>
      </w:r>
      <w:r w:rsidR="00D9590E">
        <w:rPr>
          <w:rFonts w:asciiTheme="majorHAnsi" w:eastAsia="TimesNewRoman" w:hAnsiTheme="majorHAnsi" w:cs="TimesNewRoman"/>
        </w:rPr>
        <w:t>10</w:t>
      </w:r>
      <w:r w:rsidR="00E7760A" w:rsidRPr="00E7760A">
        <w:rPr>
          <w:rFonts w:asciiTheme="majorHAnsi" w:eastAsia="TimesNewRoman" w:hAnsiTheme="majorHAnsi" w:cs="TimesNewRoman"/>
        </w:rPr>
        <w:t xml:space="preserve"> - </w:t>
      </w:r>
      <w:proofErr w:type="spellStart"/>
      <w:r w:rsidR="00E7760A" w:rsidRPr="00E7760A">
        <w:rPr>
          <w:rFonts w:asciiTheme="majorHAnsi" w:eastAsia="TimesNewRoman" w:hAnsiTheme="majorHAnsi" w:cs="TimesNewRoman"/>
        </w:rPr>
        <w:t>др</w:t>
      </w:r>
      <w:proofErr w:type="spellEnd"/>
      <w:r w:rsidR="00E7760A" w:rsidRPr="00E7760A">
        <w:rPr>
          <w:rFonts w:asciiTheme="majorHAnsi" w:eastAsia="TimesNewRoman" w:hAnsiTheme="majorHAnsi" w:cs="TimesNewRoman"/>
        </w:rPr>
        <w:t xml:space="preserve">. </w:t>
      </w:r>
      <w:proofErr w:type="spellStart"/>
      <w:r w:rsidR="00E7760A" w:rsidRPr="00E7760A">
        <w:rPr>
          <w:rFonts w:asciiTheme="majorHAnsi" w:eastAsia="TimesNewRoman" w:hAnsiTheme="majorHAnsi" w:cs="TimesNewRoman"/>
        </w:rPr>
        <w:t>закон</w:t>
      </w:r>
      <w:proofErr w:type="spellEnd"/>
      <w:r w:rsidR="00E7760A" w:rsidRPr="00E7760A">
        <w:rPr>
          <w:rFonts w:asciiTheme="majorHAnsi" w:eastAsia="TimesNewRoman" w:hAnsiTheme="majorHAnsi" w:cs="TimesNewRoman"/>
        </w:rPr>
        <w:t>, 88</w:t>
      </w:r>
      <w:r w:rsidR="00D9590E">
        <w:rPr>
          <w:rFonts w:asciiTheme="majorHAnsi" w:eastAsia="TimesNewRoman" w:hAnsiTheme="majorHAnsi" w:cs="TimesNewRoman"/>
        </w:rPr>
        <w:t>/</w:t>
      </w:r>
      <w:r w:rsidR="0080517A">
        <w:rPr>
          <w:rFonts w:asciiTheme="majorHAnsi" w:eastAsia="TimesNewRoman" w:hAnsiTheme="majorHAnsi" w:cs="TimesNewRoman"/>
          <w:lang w:val="sr-Cyrl-RS"/>
        </w:rPr>
        <w:t>20</w:t>
      </w:r>
      <w:r w:rsidR="00D9590E">
        <w:rPr>
          <w:rFonts w:asciiTheme="majorHAnsi" w:eastAsia="TimesNewRoman" w:hAnsiTheme="majorHAnsi" w:cs="TimesNewRoman"/>
        </w:rPr>
        <w:t>10</w:t>
      </w:r>
      <w:r w:rsidR="00E07D3A">
        <w:rPr>
          <w:rFonts w:asciiTheme="majorHAnsi" w:eastAsia="TimesNewRoman" w:hAnsiTheme="majorHAnsi" w:cs="TimesNewRoman"/>
          <w:lang w:val="sr-Cyrl-RS"/>
        </w:rPr>
        <w:t>,</w:t>
      </w:r>
      <w:r w:rsidR="00E7760A" w:rsidRPr="00E7760A">
        <w:rPr>
          <w:rFonts w:asciiTheme="majorHAnsi" w:eastAsia="TimesNewRoman" w:hAnsiTheme="majorHAnsi" w:cs="TimesNewRoman"/>
        </w:rPr>
        <w:t xml:space="preserve"> </w:t>
      </w:r>
      <w:r w:rsidR="00D9590E">
        <w:rPr>
          <w:rFonts w:asciiTheme="majorHAnsi" w:eastAsia="TimesNewRoman" w:hAnsiTheme="majorHAnsi" w:cs="TimesNewRoman"/>
          <w:lang w:val="sr-Cyrl-CS"/>
        </w:rPr>
        <w:t>38/</w:t>
      </w:r>
      <w:r w:rsidR="0080517A">
        <w:rPr>
          <w:rFonts w:asciiTheme="majorHAnsi" w:eastAsia="TimesNewRoman" w:hAnsiTheme="majorHAnsi" w:cs="TimesNewRoman"/>
          <w:lang w:val="sr-Cyrl-CS"/>
        </w:rPr>
        <w:t>20</w:t>
      </w:r>
      <w:r w:rsidR="00D9590E">
        <w:rPr>
          <w:rFonts w:asciiTheme="majorHAnsi" w:eastAsia="TimesNewRoman" w:hAnsiTheme="majorHAnsi" w:cs="TimesNewRoman"/>
          <w:lang w:val="sr-Cyrl-CS"/>
        </w:rPr>
        <w:t>15</w:t>
      </w:r>
      <w:r w:rsidR="00D56775">
        <w:rPr>
          <w:rFonts w:asciiTheme="majorHAnsi" w:eastAsia="TimesNewRoman" w:hAnsiTheme="majorHAnsi" w:cs="TimesNewRoman"/>
          <w:lang w:val="sr-Latn-RS"/>
        </w:rPr>
        <w:t>, 113/</w:t>
      </w:r>
      <w:r w:rsidR="0080517A">
        <w:rPr>
          <w:rFonts w:asciiTheme="majorHAnsi" w:eastAsia="TimesNewRoman" w:hAnsiTheme="majorHAnsi" w:cs="TimesNewRoman"/>
          <w:lang w:val="sr-Cyrl-RS"/>
        </w:rPr>
        <w:t>20</w:t>
      </w:r>
      <w:r w:rsidR="00D56775">
        <w:rPr>
          <w:rFonts w:asciiTheme="majorHAnsi" w:eastAsia="TimesNewRoman" w:hAnsiTheme="majorHAnsi" w:cs="TimesNewRoman"/>
          <w:lang w:val="sr-Latn-RS"/>
        </w:rPr>
        <w:t>17</w:t>
      </w:r>
      <w:r w:rsidR="00E07D3A">
        <w:rPr>
          <w:rFonts w:asciiTheme="majorHAnsi" w:eastAsia="TimesNewRoman" w:hAnsiTheme="majorHAnsi" w:cs="TimesNewRoman"/>
          <w:lang w:val="sr-Cyrl-CS"/>
        </w:rPr>
        <w:t xml:space="preserve"> и 113/</w:t>
      </w:r>
      <w:r w:rsidR="0080517A">
        <w:rPr>
          <w:rFonts w:asciiTheme="majorHAnsi" w:eastAsia="TimesNewRoman" w:hAnsiTheme="majorHAnsi" w:cs="TimesNewRoman"/>
          <w:lang w:val="sr-Cyrl-CS"/>
        </w:rPr>
        <w:t>20</w:t>
      </w:r>
      <w:r w:rsidR="00E07D3A">
        <w:rPr>
          <w:rFonts w:asciiTheme="majorHAnsi" w:eastAsia="TimesNewRoman" w:hAnsiTheme="majorHAnsi" w:cs="TimesNewRoman"/>
          <w:lang w:val="sr-Cyrl-CS"/>
        </w:rPr>
        <w:t>17</w:t>
      </w:r>
      <w:r w:rsidR="00D56775">
        <w:rPr>
          <w:rFonts w:asciiTheme="majorHAnsi" w:eastAsia="TimesNewRoman" w:hAnsiTheme="majorHAnsi" w:cs="TimesNewRoman"/>
          <w:lang w:val="sr-Latn-RS"/>
        </w:rPr>
        <w:t xml:space="preserve"> – </w:t>
      </w:r>
      <w:r w:rsidR="00D56775">
        <w:rPr>
          <w:rFonts w:asciiTheme="majorHAnsi" w:eastAsia="TimesNewRoman" w:hAnsiTheme="majorHAnsi" w:cs="TimesNewRoman"/>
          <w:lang w:val="sr-Cyrl-RS"/>
        </w:rPr>
        <w:t>др. закон</w:t>
      </w:r>
      <w:r w:rsidR="00E7760A">
        <w:rPr>
          <w:rFonts w:asciiTheme="majorHAnsi" w:eastAsia="TimesNewRoman" w:hAnsiTheme="majorHAnsi" w:cs="TimesNewRoman"/>
        </w:rPr>
        <w:t>)</w:t>
      </w:r>
      <w:r w:rsidR="005271E6">
        <w:rPr>
          <w:rFonts w:asciiTheme="majorHAnsi" w:eastAsia="TimesNewRoman" w:hAnsiTheme="majorHAnsi" w:cs="TimesNewRoman"/>
        </w:rPr>
        <w:t xml:space="preserve"> </w:t>
      </w:r>
      <w:r w:rsidR="005271E6">
        <w:rPr>
          <w:rFonts w:asciiTheme="majorHAnsi" w:eastAsia="TimesNewRoman" w:hAnsiTheme="majorHAnsi" w:cs="TimesNewRoman"/>
          <w:lang w:val="sr-Cyrl-RS"/>
        </w:rPr>
        <w:t>и</w:t>
      </w:r>
      <w:r w:rsidR="00E7760A">
        <w:rPr>
          <w:rFonts w:asciiTheme="majorHAnsi" w:eastAsia="TimesNewRoman" w:hAnsiTheme="majorHAnsi" w:cs="TimesNewRoman"/>
        </w:rPr>
        <w:t xml:space="preserve"> </w:t>
      </w:r>
      <w:proofErr w:type="spellStart"/>
      <w:r w:rsidR="00E7760A" w:rsidRPr="00E7760A">
        <w:rPr>
          <w:rFonts w:asciiTheme="majorHAnsi" w:eastAsia="TimesNewRoman" w:hAnsiTheme="majorHAnsi" w:cs="TimesNewRoman"/>
        </w:rPr>
        <w:t>Национална</w:t>
      </w:r>
      <w:proofErr w:type="spellEnd"/>
      <w:r w:rsidR="00E7760A" w:rsidRPr="00E7760A">
        <w:rPr>
          <w:rFonts w:asciiTheme="majorHAnsi" w:eastAsia="TimesNewRoman" w:hAnsiTheme="majorHAnsi" w:cs="TimesNewRoman"/>
        </w:rPr>
        <w:t xml:space="preserve"> </w:t>
      </w:r>
      <w:proofErr w:type="spellStart"/>
      <w:r w:rsidR="00E7760A" w:rsidRPr="00E7760A">
        <w:rPr>
          <w:rFonts w:asciiTheme="majorHAnsi" w:eastAsia="TimesNewRoman" w:hAnsiTheme="majorHAnsi" w:cs="TimesNewRoman"/>
        </w:rPr>
        <w:t>стратегија</w:t>
      </w:r>
      <w:proofErr w:type="spellEnd"/>
      <w:r w:rsidR="00E7760A" w:rsidRPr="00E7760A">
        <w:rPr>
          <w:rFonts w:asciiTheme="majorHAnsi" w:eastAsia="TimesNewRoman" w:hAnsiTheme="majorHAnsi" w:cs="TimesNewRoman"/>
        </w:rPr>
        <w:t xml:space="preserve"> </w:t>
      </w:r>
      <w:proofErr w:type="spellStart"/>
      <w:r w:rsidR="00E7760A" w:rsidRPr="00E7760A">
        <w:rPr>
          <w:rFonts w:asciiTheme="majorHAnsi" w:eastAsia="TimesNewRoman" w:hAnsiTheme="majorHAnsi" w:cs="TimesNewRoman"/>
        </w:rPr>
        <w:t>запошљавања</w:t>
      </w:r>
      <w:proofErr w:type="spellEnd"/>
      <w:r w:rsidR="00E7760A">
        <w:rPr>
          <w:rFonts w:asciiTheme="majorHAnsi" w:eastAsia="TimesNewRoman" w:hAnsiTheme="majorHAnsi" w:cs="TimesNewRoman"/>
        </w:rPr>
        <w:t xml:space="preserve"> </w:t>
      </w:r>
      <w:proofErr w:type="spellStart"/>
      <w:r w:rsidR="00E7760A">
        <w:rPr>
          <w:rFonts w:asciiTheme="majorHAnsi" w:eastAsia="TimesNewRoman" w:hAnsiTheme="majorHAnsi" w:cs="TimesNewRoman"/>
        </w:rPr>
        <w:t>за</w:t>
      </w:r>
      <w:proofErr w:type="spellEnd"/>
      <w:r w:rsidR="00E7760A">
        <w:rPr>
          <w:rFonts w:asciiTheme="majorHAnsi" w:eastAsia="TimesNewRoman" w:hAnsiTheme="majorHAnsi" w:cs="TimesNewRoman"/>
        </w:rPr>
        <w:t xml:space="preserve"> </w:t>
      </w:r>
      <w:proofErr w:type="spellStart"/>
      <w:r w:rsidR="00E7760A">
        <w:rPr>
          <w:rFonts w:asciiTheme="majorHAnsi" w:eastAsia="TimesNewRoman" w:hAnsiTheme="majorHAnsi" w:cs="TimesNewRoman"/>
        </w:rPr>
        <w:t>период</w:t>
      </w:r>
      <w:proofErr w:type="spellEnd"/>
      <w:r w:rsidR="00E7760A">
        <w:rPr>
          <w:rFonts w:asciiTheme="majorHAnsi" w:eastAsia="TimesNewRoman" w:hAnsiTheme="majorHAnsi" w:cs="TimesNewRoman"/>
        </w:rPr>
        <w:t xml:space="preserve"> 2011-2020. </w:t>
      </w:r>
      <w:proofErr w:type="spellStart"/>
      <w:proofErr w:type="gramStart"/>
      <w:r w:rsidR="00E7760A">
        <w:rPr>
          <w:rFonts w:asciiTheme="majorHAnsi" w:eastAsia="TimesNewRoman" w:hAnsiTheme="majorHAnsi" w:cs="TimesNewRoman"/>
        </w:rPr>
        <w:t>године</w:t>
      </w:r>
      <w:proofErr w:type="spellEnd"/>
      <w:proofErr w:type="gramEnd"/>
      <w:r w:rsidR="00E7760A">
        <w:rPr>
          <w:rFonts w:asciiTheme="majorHAnsi" w:eastAsia="TimesNewRoman" w:hAnsiTheme="majorHAnsi" w:cs="TimesNewRoman"/>
        </w:rPr>
        <w:t xml:space="preserve"> (</w:t>
      </w:r>
      <w:r w:rsidR="00E7760A" w:rsidRPr="008932B8">
        <w:rPr>
          <w:rFonts w:asciiTheme="majorHAnsi" w:eastAsia="TimesNewRoman" w:hAnsiTheme="majorHAnsi" w:cs="TimesNewRoman"/>
          <w:i/>
        </w:rPr>
        <w:t>"</w:t>
      </w:r>
      <w:proofErr w:type="spellStart"/>
      <w:r w:rsidR="00E7760A" w:rsidRPr="008932B8">
        <w:rPr>
          <w:rFonts w:asciiTheme="majorHAnsi" w:eastAsia="TimesNewRoman" w:hAnsiTheme="majorHAnsi" w:cs="TimesNewRoman"/>
          <w:i/>
        </w:rPr>
        <w:t>Службени</w:t>
      </w:r>
      <w:proofErr w:type="spellEnd"/>
      <w:r w:rsidR="00E7760A" w:rsidRPr="008932B8">
        <w:rPr>
          <w:rFonts w:asciiTheme="majorHAnsi" w:eastAsia="TimesNewRoman" w:hAnsiTheme="majorHAnsi" w:cs="TimesNewRoman"/>
          <w:i/>
        </w:rPr>
        <w:t xml:space="preserve"> </w:t>
      </w:r>
      <w:proofErr w:type="spellStart"/>
      <w:r w:rsidR="00E7760A" w:rsidRPr="008932B8">
        <w:rPr>
          <w:rFonts w:asciiTheme="majorHAnsi" w:eastAsia="TimesNewRoman" w:hAnsiTheme="majorHAnsi" w:cs="TimesNewRoman"/>
          <w:i/>
        </w:rPr>
        <w:t>гласник</w:t>
      </w:r>
      <w:proofErr w:type="spellEnd"/>
      <w:r w:rsidR="00E7760A" w:rsidRPr="008932B8">
        <w:rPr>
          <w:rFonts w:asciiTheme="majorHAnsi" w:eastAsia="TimesNewRoman" w:hAnsiTheme="majorHAnsi" w:cs="TimesNewRoman"/>
          <w:i/>
        </w:rPr>
        <w:t xml:space="preserve"> РС"</w:t>
      </w:r>
      <w:r w:rsidR="00E7760A" w:rsidRPr="00E7760A">
        <w:rPr>
          <w:rFonts w:asciiTheme="majorHAnsi" w:eastAsia="TimesNewRoman" w:hAnsiTheme="majorHAnsi" w:cs="TimesNewRoman"/>
        </w:rPr>
        <w:t xml:space="preserve">, </w:t>
      </w:r>
      <w:proofErr w:type="spellStart"/>
      <w:r w:rsidR="00E7760A" w:rsidRPr="00E7760A">
        <w:rPr>
          <w:rFonts w:asciiTheme="majorHAnsi" w:eastAsia="TimesNewRoman" w:hAnsiTheme="majorHAnsi" w:cs="TimesNewRoman"/>
        </w:rPr>
        <w:t>број</w:t>
      </w:r>
      <w:proofErr w:type="spellEnd"/>
      <w:r w:rsidR="00E7760A" w:rsidRPr="00E7760A">
        <w:rPr>
          <w:rFonts w:asciiTheme="majorHAnsi" w:eastAsia="TimesNewRoman" w:hAnsiTheme="majorHAnsi" w:cs="TimesNewRoman"/>
        </w:rPr>
        <w:t xml:space="preserve"> 37/2011</w:t>
      </w:r>
      <w:r w:rsidR="00E7760A" w:rsidRPr="00586866">
        <w:rPr>
          <w:rFonts w:asciiTheme="majorHAnsi" w:eastAsia="TimesNewRoman" w:hAnsiTheme="majorHAnsi" w:cs="TimesNewRoman"/>
        </w:rPr>
        <w:t>)</w:t>
      </w:r>
      <w:r w:rsidR="005271E6">
        <w:rPr>
          <w:rFonts w:asciiTheme="majorHAnsi" w:eastAsia="TimesNewRoman" w:hAnsiTheme="majorHAnsi" w:cs="TimesNewRoman"/>
          <w:lang w:val="sr-Cyrl-RS"/>
        </w:rPr>
        <w:t>.</w:t>
      </w:r>
      <w:r w:rsidRPr="00586866">
        <w:rPr>
          <w:rFonts w:asciiTheme="majorHAnsi" w:eastAsia="TimesNewRoman" w:hAnsiTheme="majorHAnsi" w:cs="TimesNewRoman"/>
        </w:rPr>
        <w:t xml:space="preserve"> </w:t>
      </w:r>
    </w:p>
    <w:p w:rsidR="00824770" w:rsidRPr="00824770" w:rsidRDefault="00824770" w:rsidP="00824770">
      <w:pPr>
        <w:ind w:firstLine="708"/>
        <w:jc w:val="both"/>
        <w:rPr>
          <w:rFonts w:asciiTheme="majorHAnsi" w:hAnsiTheme="majorHAnsi"/>
          <w:i/>
          <w:lang w:val="sr-Cyrl-CS"/>
        </w:rPr>
      </w:pPr>
      <w:r>
        <w:rPr>
          <w:rFonts w:asciiTheme="majorHAnsi" w:eastAsia="TimesNewRoman" w:hAnsiTheme="majorHAnsi" w:cs="TimesNewRoman"/>
          <w:lang w:val="sr-Cyrl-RS"/>
        </w:rPr>
        <w:t>Основни циљ</w:t>
      </w:r>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активне</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политике</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запошљавања</w:t>
      </w:r>
      <w:proofErr w:type="spellEnd"/>
      <w:r w:rsidR="003434A5" w:rsidRPr="004B74A1">
        <w:rPr>
          <w:rFonts w:asciiTheme="majorHAnsi" w:eastAsia="TimesNewRoman" w:hAnsiTheme="majorHAnsi" w:cs="TimesNewRoman"/>
        </w:rPr>
        <w:t xml:space="preserve"> у </w:t>
      </w:r>
      <w:r w:rsidR="00DF63ED">
        <w:rPr>
          <w:rFonts w:asciiTheme="majorHAnsi" w:eastAsia="TimesNewRoman" w:hAnsiTheme="majorHAnsi" w:cs="TimesNewRoman"/>
        </w:rPr>
        <w:t>20</w:t>
      </w:r>
      <w:r w:rsidR="0080517A">
        <w:rPr>
          <w:rFonts w:asciiTheme="majorHAnsi" w:eastAsia="TimesNewRoman" w:hAnsiTheme="majorHAnsi" w:cs="TimesNewRoman"/>
          <w:lang w:val="sr-Cyrl-RS"/>
        </w:rPr>
        <w:t>20</w:t>
      </w:r>
      <w:r w:rsidR="003434A5" w:rsidRPr="004B74A1">
        <w:rPr>
          <w:rFonts w:asciiTheme="majorHAnsi" w:eastAsia="TimesNewRoman" w:hAnsiTheme="majorHAnsi" w:cs="TimesNewRoman"/>
        </w:rPr>
        <w:t xml:space="preserve">. </w:t>
      </w:r>
      <w:proofErr w:type="spellStart"/>
      <w:proofErr w:type="gramStart"/>
      <w:r w:rsidR="003434A5" w:rsidRPr="004B74A1">
        <w:rPr>
          <w:rFonts w:asciiTheme="majorHAnsi" w:eastAsia="TimesNewRoman" w:hAnsiTheme="majorHAnsi" w:cs="TimesNewRoman"/>
        </w:rPr>
        <w:t>години</w:t>
      </w:r>
      <w:proofErr w:type="spellEnd"/>
      <w:proofErr w:type="gramEnd"/>
      <w:r w:rsidR="003434A5" w:rsidRPr="004B74A1">
        <w:rPr>
          <w:rFonts w:asciiTheme="majorHAnsi" w:eastAsia="TimesNewRoman" w:hAnsiTheme="majorHAnsi" w:cs="TimesNewRoman"/>
        </w:rPr>
        <w:t xml:space="preserve"> у </w:t>
      </w:r>
      <w:proofErr w:type="spellStart"/>
      <w:r w:rsidR="00523EB8">
        <w:rPr>
          <w:rFonts w:asciiTheme="majorHAnsi" w:eastAsia="TimesNewRoman" w:hAnsiTheme="majorHAnsi" w:cs="TimesNewRoman"/>
        </w:rPr>
        <w:t>Републици</w:t>
      </w:r>
      <w:proofErr w:type="spellEnd"/>
      <w:r w:rsidR="00523EB8">
        <w:rPr>
          <w:rFonts w:asciiTheme="majorHAnsi" w:eastAsia="TimesNewRoman" w:hAnsiTheme="majorHAnsi" w:cs="TimesNewRoman"/>
        </w:rPr>
        <w:t xml:space="preserve"> </w:t>
      </w:r>
      <w:proofErr w:type="spellStart"/>
      <w:r w:rsidR="00523EB8">
        <w:rPr>
          <w:rFonts w:asciiTheme="majorHAnsi" w:eastAsia="TimesNewRoman" w:hAnsiTheme="majorHAnsi" w:cs="TimesNewRoman"/>
        </w:rPr>
        <w:t>Србији</w:t>
      </w:r>
      <w:proofErr w:type="spellEnd"/>
      <w:r w:rsidR="00523EB8">
        <w:rPr>
          <w:rFonts w:asciiTheme="majorHAnsi" w:eastAsia="TimesNewRoman" w:hAnsiTheme="majorHAnsi" w:cs="TimesNewRoman"/>
        </w:rPr>
        <w:t xml:space="preserve"> </w:t>
      </w:r>
      <w:proofErr w:type="spellStart"/>
      <w:r w:rsidR="003434A5" w:rsidRPr="007E39FB">
        <w:rPr>
          <w:rFonts w:asciiTheme="majorHAnsi" w:eastAsia="TimesNewRoman" w:hAnsiTheme="majorHAnsi" w:cs="TimesNewRoman"/>
          <w:color w:val="000000" w:themeColor="text1"/>
        </w:rPr>
        <w:t>усмерен</w:t>
      </w:r>
      <w:proofErr w:type="spellEnd"/>
      <w:r w:rsidR="00523EB8">
        <w:rPr>
          <w:rFonts w:asciiTheme="majorHAnsi" w:eastAsia="TimesNewRoman" w:hAnsiTheme="majorHAnsi" w:cs="TimesNewRoman"/>
          <w:color w:val="000000" w:themeColor="text1"/>
          <w:lang w:val="sr-Cyrl-RS"/>
        </w:rPr>
        <w:t xml:space="preserve"> је</w:t>
      </w:r>
      <w:r w:rsidR="003434A5" w:rsidRPr="007E39FB">
        <w:rPr>
          <w:rFonts w:asciiTheme="majorHAnsi" w:eastAsia="TimesNewRoman" w:hAnsiTheme="majorHAnsi" w:cs="TimesNewRoman"/>
          <w:color w:val="000000" w:themeColor="text1"/>
        </w:rPr>
        <w:t xml:space="preserve"> </w:t>
      </w:r>
      <w:r>
        <w:rPr>
          <w:rFonts w:asciiTheme="majorHAnsi" w:eastAsia="TimesNewRoman" w:hAnsiTheme="majorHAnsi" w:cs="TimesNewRoman"/>
          <w:color w:val="000000" w:themeColor="text1"/>
          <w:lang w:val="sr-Cyrl-RS"/>
        </w:rPr>
        <w:t xml:space="preserve">ка успостављању ефикасног, стабилног и одрживог тренда раста запослености, као и да се политика запошљавања као и институције тржишта рада потпуно ускладе са тековинама ЕУ. </w:t>
      </w:r>
      <w:proofErr w:type="gramStart"/>
      <w:r w:rsidR="003434A5" w:rsidRPr="007E39FB">
        <w:rPr>
          <w:rFonts w:asciiTheme="majorHAnsi" w:eastAsia="TimesNewRoman" w:hAnsiTheme="majorHAnsi" w:cs="TimesNewRoman"/>
          <w:color w:val="000000" w:themeColor="text1"/>
        </w:rPr>
        <w:t xml:space="preserve">У </w:t>
      </w:r>
      <w:r w:rsidRPr="00824770">
        <w:rPr>
          <w:rFonts w:asciiTheme="majorHAnsi" w:hAnsiTheme="majorHAnsi"/>
          <w:lang w:val="sr-Cyrl-CS"/>
        </w:rPr>
        <w:t>складу са основним циљем политике запошљавања, стратешким и реформским документима од значаја и утицаја на политику запошљавања, и уз уважавање карактеристика националног тржишта рада, утврђени су следећи приоритети политике запошљавања у 20</w:t>
      </w:r>
      <w:r w:rsidR="0080517A">
        <w:rPr>
          <w:rFonts w:asciiTheme="majorHAnsi" w:hAnsiTheme="majorHAnsi"/>
          <w:lang w:val="sr-Cyrl-CS"/>
        </w:rPr>
        <w:t>20</w:t>
      </w:r>
      <w:r w:rsidRPr="00824770">
        <w:rPr>
          <w:rFonts w:asciiTheme="majorHAnsi" w:hAnsiTheme="majorHAnsi"/>
          <w:lang w:val="sr-Cyrl-CS"/>
        </w:rPr>
        <w:t>.</w:t>
      </w:r>
      <w:proofErr w:type="gramEnd"/>
      <w:r w:rsidRPr="00824770">
        <w:rPr>
          <w:rFonts w:asciiTheme="majorHAnsi" w:hAnsiTheme="majorHAnsi"/>
          <w:lang w:val="sr-Cyrl-CS"/>
        </w:rPr>
        <w:t xml:space="preserve"> години:</w:t>
      </w:r>
    </w:p>
    <w:p w:rsidR="00824770" w:rsidRPr="00523EB8" w:rsidRDefault="00824770" w:rsidP="00824770">
      <w:pPr>
        <w:jc w:val="both"/>
        <w:rPr>
          <w:rFonts w:asciiTheme="majorHAnsi" w:hAnsiTheme="majorHAnsi"/>
        </w:rPr>
      </w:pPr>
    </w:p>
    <w:p w:rsidR="00824770" w:rsidRPr="00824770" w:rsidRDefault="00824770" w:rsidP="00824770">
      <w:pPr>
        <w:pStyle w:val="Naslov3"/>
        <w:spacing w:before="0"/>
        <w:ind w:firstLine="708"/>
        <w:jc w:val="both"/>
        <w:rPr>
          <w:rFonts w:cs="Times New Roman"/>
          <w:b w:val="0"/>
          <w:i/>
          <w:color w:val="auto"/>
          <w:lang w:val="sr-Cyrl-CS"/>
        </w:rPr>
      </w:pPr>
      <w:r w:rsidRPr="00824770">
        <w:rPr>
          <w:rFonts w:cs="Times New Roman"/>
          <w:b w:val="0"/>
          <w:color w:val="auto"/>
          <w:lang w:val="sr-Latn-CS"/>
        </w:rPr>
        <w:t>1)</w:t>
      </w:r>
      <w:r>
        <w:rPr>
          <w:rFonts w:cs="Times New Roman"/>
          <w:b w:val="0"/>
          <w:color w:val="auto"/>
          <w:lang w:val="sr-Cyrl-RS"/>
        </w:rPr>
        <w:t xml:space="preserve"> </w:t>
      </w:r>
      <w:r w:rsidRPr="00824770">
        <w:rPr>
          <w:rFonts w:cs="Times New Roman"/>
          <w:b w:val="0"/>
          <w:color w:val="auto"/>
          <w:lang w:val="sr-Cyrl-CS"/>
        </w:rPr>
        <w:t>Побољшање услова на тржишту рада и унапређење институција тржишта рада;</w:t>
      </w:r>
    </w:p>
    <w:p w:rsidR="00824770" w:rsidRPr="00824770" w:rsidRDefault="00824770" w:rsidP="00824770">
      <w:pPr>
        <w:pStyle w:val="Naslov3"/>
        <w:spacing w:before="0"/>
        <w:ind w:firstLine="708"/>
        <w:jc w:val="both"/>
        <w:rPr>
          <w:rFonts w:cs="Times New Roman"/>
          <w:b w:val="0"/>
          <w:i/>
          <w:color w:val="auto"/>
        </w:rPr>
      </w:pPr>
      <w:r w:rsidRPr="00824770">
        <w:rPr>
          <w:rFonts w:cs="Times New Roman"/>
          <w:b w:val="0"/>
          <w:color w:val="auto"/>
          <w:lang w:val="sr-Latn-CS"/>
        </w:rPr>
        <w:t>2)</w:t>
      </w:r>
      <w:r>
        <w:rPr>
          <w:rFonts w:cs="Times New Roman"/>
          <w:b w:val="0"/>
          <w:color w:val="auto"/>
          <w:lang w:val="sr-Cyrl-CS"/>
        </w:rPr>
        <w:t xml:space="preserve"> </w:t>
      </w:r>
      <w:r w:rsidRPr="00824770">
        <w:rPr>
          <w:rFonts w:cs="Times New Roman"/>
          <w:b w:val="0"/>
          <w:color w:val="auto"/>
          <w:lang w:val="sr-Cyrl-CS"/>
        </w:rPr>
        <w:t xml:space="preserve">Подстицање запошљавања и укључивања теже </w:t>
      </w:r>
      <w:proofErr w:type="spellStart"/>
      <w:r w:rsidRPr="00824770">
        <w:rPr>
          <w:rFonts w:cs="Times New Roman"/>
          <w:b w:val="0"/>
          <w:color w:val="auto"/>
          <w:lang w:val="sr-Cyrl-CS"/>
        </w:rPr>
        <w:t>запошљивих</w:t>
      </w:r>
      <w:proofErr w:type="spellEnd"/>
      <w:r w:rsidRPr="00824770">
        <w:rPr>
          <w:rFonts w:cs="Times New Roman"/>
          <w:b w:val="0"/>
          <w:color w:val="auto"/>
          <w:lang w:val="sr-Cyrl-CS"/>
        </w:rPr>
        <w:t xml:space="preserve"> лица на тржиште рада и подршка регионалној и локалној политици запошљавања;</w:t>
      </w:r>
    </w:p>
    <w:p w:rsidR="00824770" w:rsidRPr="00824770" w:rsidRDefault="00824770" w:rsidP="00824770">
      <w:pPr>
        <w:pStyle w:val="Naslov3"/>
        <w:spacing w:before="0"/>
        <w:ind w:firstLine="708"/>
        <w:jc w:val="both"/>
        <w:rPr>
          <w:rFonts w:cs="Times New Roman"/>
          <w:b w:val="0"/>
          <w:i/>
          <w:color w:val="auto"/>
          <w:lang w:val="sr-Cyrl-CS"/>
        </w:rPr>
      </w:pPr>
      <w:r w:rsidRPr="00824770">
        <w:rPr>
          <w:rFonts w:cs="Times New Roman"/>
          <w:b w:val="0"/>
          <w:color w:val="auto"/>
          <w:lang w:val="sr-Latn-CS"/>
        </w:rPr>
        <w:t>3)</w:t>
      </w:r>
      <w:r>
        <w:rPr>
          <w:rFonts w:cs="Times New Roman"/>
          <w:b w:val="0"/>
          <w:color w:val="auto"/>
          <w:lang w:val="sr-Cyrl-CS"/>
        </w:rPr>
        <w:t xml:space="preserve"> </w:t>
      </w:r>
      <w:r w:rsidRPr="00824770">
        <w:rPr>
          <w:rFonts w:cs="Times New Roman"/>
          <w:b w:val="0"/>
          <w:color w:val="auto"/>
          <w:lang w:val="sr-Cyrl-CS"/>
        </w:rPr>
        <w:t>Унапређење квалитета радне снаге и улагање у људски капитал.</w:t>
      </w:r>
    </w:p>
    <w:p w:rsidR="00824770" w:rsidRDefault="00824770" w:rsidP="00692D1E">
      <w:pPr>
        <w:autoSpaceDE w:val="0"/>
        <w:ind w:firstLine="709"/>
        <w:jc w:val="both"/>
        <w:rPr>
          <w:rFonts w:asciiTheme="majorHAnsi" w:eastAsia="TimesNewRoman" w:hAnsiTheme="majorHAnsi" w:cs="TimesNewRoman"/>
          <w:lang w:val="sr-Cyrl-RS"/>
        </w:rPr>
      </w:pPr>
    </w:p>
    <w:p w:rsidR="003434A5" w:rsidRPr="004B74A1" w:rsidRDefault="003434A5" w:rsidP="00692D1E">
      <w:pPr>
        <w:autoSpaceDE w:val="0"/>
        <w:ind w:firstLine="709"/>
        <w:jc w:val="both"/>
        <w:rPr>
          <w:rFonts w:asciiTheme="majorHAnsi" w:eastAsia="TimesNewRoman" w:hAnsiTheme="majorHAnsi" w:cs="TimesNewRoman"/>
        </w:rPr>
      </w:pPr>
      <w:proofErr w:type="spellStart"/>
      <w:proofErr w:type="gramStart"/>
      <w:r w:rsidRPr="004B74A1">
        <w:rPr>
          <w:rFonts w:asciiTheme="majorHAnsi" w:eastAsia="TimesNewRoman" w:hAnsiTheme="majorHAnsi" w:cs="TimesNewRoman"/>
        </w:rPr>
        <w:t>Приоритети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политике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запошљавања</w:t>
      </w:r>
      <w:proofErr w:type="spellEnd"/>
      <w:r w:rsidRPr="004B74A1">
        <w:rPr>
          <w:rFonts w:asciiTheme="majorHAnsi" w:eastAsia="TimesNewRoman" w:hAnsiTheme="majorHAnsi" w:cs="TimesNewRoman"/>
        </w:rPr>
        <w:t xml:space="preserve"> у </w:t>
      </w:r>
      <w:r w:rsidR="00DF63ED">
        <w:rPr>
          <w:rFonts w:asciiTheme="majorHAnsi" w:eastAsia="TimesNewRoman" w:hAnsiTheme="majorHAnsi" w:cs="TimesNewRoman"/>
        </w:rPr>
        <w:t>20</w:t>
      </w:r>
      <w:r w:rsidR="0080517A">
        <w:rPr>
          <w:rFonts w:asciiTheme="majorHAnsi" w:eastAsia="TimesNewRoman" w:hAnsiTheme="majorHAnsi" w:cs="TimesNewRoman"/>
          <w:lang w:val="sr-Cyrl-RS"/>
        </w:rPr>
        <w:t>20</w:t>
      </w:r>
      <w:r w:rsidRPr="004B74A1">
        <w:rPr>
          <w:rFonts w:asciiTheme="majorHAnsi" w:eastAsia="TimesNewRoman" w:hAnsiTheme="majorHAnsi" w:cs="TimesNewRoman"/>
        </w:rPr>
        <w:t>.</w:t>
      </w:r>
      <w:proofErr w:type="gramEnd"/>
      <w:r w:rsidRPr="004B74A1">
        <w:rPr>
          <w:rFonts w:asciiTheme="majorHAnsi" w:eastAsia="TimesNewRoman" w:hAnsiTheme="majorHAnsi" w:cs="TimesNewRoman"/>
        </w:rPr>
        <w:t xml:space="preserve"> </w:t>
      </w:r>
      <w:proofErr w:type="spellStart"/>
      <w:proofErr w:type="gramStart"/>
      <w:r w:rsidRPr="004B74A1">
        <w:rPr>
          <w:rFonts w:asciiTheme="majorHAnsi" w:eastAsia="TimesNewRoman" w:hAnsiTheme="majorHAnsi" w:cs="TimesNewRoman"/>
        </w:rPr>
        <w:t>години</w:t>
      </w:r>
      <w:proofErr w:type="spellEnd"/>
      <w:proofErr w:type="gram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произашли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су</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из</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реалних</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потреба</w:t>
      </w:r>
      <w:proofErr w:type="spellEnd"/>
      <w:r w:rsidRPr="004B74A1">
        <w:rPr>
          <w:rFonts w:asciiTheme="majorHAnsi" w:eastAsia="TimesNewRoman" w:hAnsiTheme="majorHAnsi" w:cs="TimesNewRoman"/>
        </w:rPr>
        <w:t xml:space="preserve"> и </w:t>
      </w:r>
      <w:proofErr w:type="spellStart"/>
      <w:r w:rsidRPr="004B74A1">
        <w:rPr>
          <w:rFonts w:asciiTheme="majorHAnsi" w:eastAsia="TimesNewRoman" w:hAnsiTheme="majorHAnsi" w:cs="TimesNewRoman"/>
        </w:rPr>
        <w:t>део</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су</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стратешких</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опредељења</w:t>
      </w:r>
      <w:proofErr w:type="spellEnd"/>
      <w:r w:rsidRPr="004B74A1">
        <w:rPr>
          <w:rFonts w:asciiTheme="majorHAnsi" w:eastAsia="TimesNewRoman" w:hAnsiTheme="majorHAnsi" w:cs="TimesNewRoman"/>
        </w:rPr>
        <w:t xml:space="preserve"> и </w:t>
      </w:r>
      <w:proofErr w:type="spellStart"/>
      <w:r w:rsidRPr="004B74A1">
        <w:rPr>
          <w:rFonts w:asciiTheme="majorHAnsi" w:eastAsia="TimesNewRoman" w:hAnsiTheme="majorHAnsi" w:cs="TimesNewRoman"/>
        </w:rPr>
        <w:t>средњорочних</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циљева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тако</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да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неће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бити</w:t>
      </w:r>
      <w:proofErr w:type="spellEnd"/>
      <w:r w:rsidRPr="004B74A1">
        <w:rPr>
          <w:rFonts w:asciiTheme="majorHAnsi" w:eastAsia="TimesNewRoman" w:hAnsiTheme="majorHAnsi" w:cs="TimesNewRoman"/>
        </w:rPr>
        <w:t xml:space="preserve"> у </w:t>
      </w:r>
      <w:proofErr w:type="spellStart"/>
      <w:r w:rsidRPr="004B74A1">
        <w:rPr>
          <w:rFonts w:asciiTheme="majorHAnsi" w:eastAsia="TimesNewRoman" w:hAnsiTheme="majorHAnsi" w:cs="TimesNewRoman"/>
        </w:rPr>
        <w:t>потпуности</w:t>
      </w:r>
      <w:proofErr w:type="spellEnd"/>
      <w:r w:rsidR="008B3573">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реализовани</w:t>
      </w:r>
      <w:proofErr w:type="spellEnd"/>
      <w:r w:rsidRPr="004B74A1">
        <w:rPr>
          <w:rFonts w:asciiTheme="majorHAnsi" w:eastAsia="TimesNewRoman" w:hAnsiTheme="majorHAnsi" w:cs="TimesNewRoman"/>
        </w:rPr>
        <w:t xml:space="preserve"> у </w:t>
      </w:r>
      <w:r w:rsidR="00DF63ED">
        <w:rPr>
          <w:rFonts w:asciiTheme="majorHAnsi" w:eastAsia="TimesNewRoman" w:hAnsiTheme="majorHAnsi" w:cs="TimesNewRoman"/>
        </w:rPr>
        <w:t>20</w:t>
      </w:r>
      <w:r w:rsidR="0080517A">
        <w:rPr>
          <w:rFonts w:asciiTheme="majorHAnsi" w:eastAsia="TimesNewRoman" w:hAnsiTheme="majorHAnsi" w:cs="TimesNewRoman"/>
          <w:lang w:val="sr-Cyrl-RS"/>
        </w:rPr>
        <w:t>20</w:t>
      </w:r>
      <w:r w:rsidRPr="004B74A1">
        <w:rPr>
          <w:rFonts w:asciiTheme="majorHAnsi" w:eastAsia="TimesNewRoman" w:hAnsiTheme="majorHAnsi" w:cs="TimesNewRoman"/>
        </w:rPr>
        <w:t xml:space="preserve">. </w:t>
      </w:r>
      <w:proofErr w:type="spellStart"/>
      <w:proofErr w:type="gramStart"/>
      <w:r w:rsidRPr="004B74A1">
        <w:rPr>
          <w:rFonts w:asciiTheme="majorHAnsi" w:eastAsia="TimesNewRoman" w:hAnsiTheme="majorHAnsi" w:cs="TimesNewRoman"/>
        </w:rPr>
        <w:t>години</w:t>
      </w:r>
      <w:proofErr w:type="spellEnd"/>
      <w:proofErr w:type="gramEnd"/>
      <w:r w:rsidRPr="004B74A1">
        <w:rPr>
          <w:rFonts w:asciiTheme="majorHAnsi" w:eastAsia="TimesNewRoman" w:hAnsiTheme="majorHAnsi" w:cs="TimesNewRoman"/>
        </w:rPr>
        <w:t xml:space="preserve">. </w:t>
      </w:r>
      <w:proofErr w:type="spellStart"/>
      <w:proofErr w:type="gramStart"/>
      <w:r w:rsidRPr="004B74A1">
        <w:rPr>
          <w:rFonts w:asciiTheme="majorHAnsi" w:eastAsia="TimesNewRoman" w:hAnsiTheme="majorHAnsi" w:cs="TimesNewRoman"/>
        </w:rPr>
        <w:t>Ипак</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неопходно</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је</w:t>
      </w:r>
      <w:proofErr w:type="spellEnd"/>
      <w:r w:rsidRPr="004B74A1">
        <w:rPr>
          <w:rFonts w:asciiTheme="majorHAnsi" w:eastAsia="TimesNewRoman" w:hAnsiTheme="majorHAnsi" w:cs="TimesNewRoman"/>
        </w:rPr>
        <w:t xml:space="preserve"> </w:t>
      </w:r>
      <w:r w:rsidR="0000381B">
        <w:rPr>
          <w:rFonts w:asciiTheme="majorHAnsi" w:eastAsia="TimesNewRoman" w:hAnsiTheme="majorHAnsi" w:cs="TimesNewRoman"/>
          <w:lang w:val="sr-Cyrl-RS"/>
        </w:rPr>
        <w:t>наставити</w:t>
      </w:r>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са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реализацијом</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активности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које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се</w:t>
      </w:r>
      <w:proofErr w:type="spellEnd"/>
      <w:r w:rsidR="00586866">
        <w:rPr>
          <w:rFonts w:asciiTheme="majorHAnsi" w:eastAsia="TimesNewRoman" w:hAnsiTheme="majorHAnsi" w:cs="TimesNewRoman"/>
          <w:lang w:val="sr-Cyrl-CS"/>
        </w:rPr>
        <w:t xml:space="preserve"> </w:t>
      </w:r>
      <w:proofErr w:type="spellStart"/>
      <w:r w:rsidRPr="004B74A1">
        <w:rPr>
          <w:rFonts w:asciiTheme="majorHAnsi" w:eastAsia="TimesNewRoman" w:hAnsiTheme="majorHAnsi" w:cs="TimesNewRoman"/>
        </w:rPr>
        <w:t>на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њих</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односе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како</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би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се</w:t>
      </w:r>
      <w:proofErr w:type="spellEnd"/>
      <w:r w:rsidRPr="004B74A1">
        <w:rPr>
          <w:rFonts w:asciiTheme="majorHAnsi" w:eastAsia="TimesNewRoman" w:hAnsiTheme="majorHAnsi" w:cs="TimesNewRoman"/>
        </w:rPr>
        <w:t xml:space="preserve"> у </w:t>
      </w:r>
      <w:proofErr w:type="spellStart"/>
      <w:r w:rsidRPr="004B74A1">
        <w:rPr>
          <w:rFonts w:asciiTheme="majorHAnsi" w:eastAsia="TimesNewRoman" w:hAnsiTheme="majorHAnsi" w:cs="TimesNewRoman"/>
        </w:rPr>
        <w:t>наредним</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годинама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достигли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жељени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резултати</w:t>
      </w:r>
      <w:proofErr w:type="spellEnd"/>
      <w:r w:rsidRPr="004B74A1">
        <w:rPr>
          <w:rFonts w:asciiTheme="majorHAnsi" w:eastAsia="TimesNewRoman" w:hAnsiTheme="majorHAnsi" w:cs="TimesNewRoman"/>
        </w:rPr>
        <w:t>.</w:t>
      </w:r>
      <w:proofErr w:type="gramEnd"/>
    </w:p>
    <w:p w:rsidR="003434A5" w:rsidRPr="004B74A1" w:rsidRDefault="003434A5" w:rsidP="00EB422A">
      <w:pPr>
        <w:autoSpaceDE w:val="0"/>
        <w:jc w:val="both"/>
        <w:rPr>
          <w:rFonts w:asciiTheme="majorHAnsi" w:eastAsia="TimesNewRoman" w:hAnsiTheme="majorHAnsi" w:cs="TimesNewRoman"/>
        </w:rPr>
      </w:pPr>
    </w:p>
    <w:p w:rsidR="003434A5" w:rsidRDefault="0080517A" w:rsidP="00692D1E">
      <w:pPr>
        <w:autoSpaceDE w:val="0"/>
        <w:ind w:firstLine="709"/>
        <w:jc w:val="both"/>
        <w:rPr>
          <w:rFonts w:asciiTheme="majorHAnsi" w:eastAsia="TimesNewRoman" w:hAnsiTheme="majorHAnsi" w:cs="TimesNewRoman"/>
          <w:lang w:val="sr-Cyrl-RS"/>
        </w:rPr>
      </w:pPr>
      <w:r>
        <w:rPr>
          <w:rFonts w:asciiTheme="majorHAnsi" w:eastAsia="TimesNewRoman" w:hAnsiTheme="majorHAnsi" w:cs="TimesNewRoman"/>
          <w:lang w:val="sr-Cyrl-RS"/>
        </w:rPr>
        <w:t>Циљеви</w:t>
      </w:r>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политике</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запошљавања</w:t>
      </w:r>
      <w:proofErr w:type="spellEnd"/>
      <w:r w:rsidR="003434A5" w:rsidRPr="004B74A1">
        <w:rPr>
          <w:rFonts w:asciiTheme="majorHAnsi" w:eastAsia="TimesNewRoman" w:hAnsiTheme="majorHAnsi" w:cs="TimesNewRoman"/>
        </w:rPr>
        <w:t xml:space="preserve"> у </w:t>
      </w:r>
      <w:r w:rsidR="00DF63ED">
        <w:rPr>
          <w:rFonts w:asciiTheme="majorHAnsi" w:eastAsia="TimesNewRoman" w:hAnsiTheme="majorHAnsi" w:cs="TimesNewRoman"/>
        </w:rPr>
        <w:t>20</w:t>
      </w:r>
      <w:r>
        <w:rPr>
          <w:rFonts w:asciiTheme="majorHAnsi" w:eastAsia="TimesNewRoman" w:hAnsiTheme="majorHAnsi" w:cs="TimesNewRoman"/>
          <w:lang w:val="sr-Cyrl-RS"/>
        </w:rPr>
        <w:t>20</w:t>
      </w:r>
      <w:r w:rsidR="003434A5" w:rsidRPr="004B74A1">
        <w:rPr>
          <w:rFonts w:asciiTheme="majorHAnsi" w:eastAsia="TimesNewRoman" w:hAnsiTheme="majorHAnsi" w:cs="TimesNewRoman"/>
        </w:rPr>
        <w:t xml:space="preserve">. </w:t>
      </w:r>
      <w:proofErr w:type="spellStart"/>
      <w:proofErr w:type="gramStart"/>
      <w:r w:rsidR="003434A5" w:rsidRPr="004B74A1">
        <w:rPr>
          <w:rFonts w:asciiTheme="majorHAnsi" w:eastAsia="TimesNewRoman" w:hAnsiTheme="majorHAnsi" w:cs="TimesNewRoman"/>
        </w:rPr>
        <w:t>години</w:t>
      </w:r>
      <w:proofErr w:type="spellEnd"/>
      <w:proofErr w:type="gram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су</w:t>
      </w:r>
      <w:proofErr w:type="spellEnd"/>
      <w:r w:rsidR="003434A5" w:rsidRPr="004B74A1">
        <w:rPr>
          <w:rFonts w:asciiTheme="majorHAnsi" w:eastAsia="TimesNewRoman" w:hAnsiTheme="majorHAnsi" w:cs="TimesNewRoman"/>
        </w:rPr>
        <w:t>:</w:t>
      </w:r>
    </w:p>
    <w:p w:rsidR="003434A5" w:rsidRPr="00290B93" w:rsidRDefault="007B4C58" w:rsidP="00EB422A">
      <w:pPr>
        <w:numPr>
          <w:ilvl w:val="2"/>
          <w:numId w:val="2"/>
        </w:numPr>
        <w:autoSpaceDE w:val="0"/>
        <w:jc w:val="both"/>
        <w:rPr>
          <w:rFonts w:asciiTheme="majorHAnsi" w:eastAsia="TimesNewRoman" w:hAnsiTheme="majorHAnsi" w:cs="TimesNewRoman"/>
        </w:rPr>
      </w:pPr>
      <w:r>
        <w:rPr>
          <w:rFonts w:asciiTheme="majorHAnsi" w:eastAsia="TimesNewRoman" w:hAnsiTheme="majorHAnsi" w:cs="TimesNewRoman"/>
          <w:lang w:val="sr-Cyrl-RS"/>
        </w:rPr>
        <w:t>спречавање великог раста незапослености</w:t>
      </w:r>
      <w:r w:rsidR="00824770">
        <w:rPr>
          <w:rFonts w:asciiTheme="majorHAnsi" w:eastAsia="TimesNewRoman" w:hAnsiTheme="majorHAnsi" w:cs="TimesNewRoman"/>
          <w:lang w:val="sr-Cyrl-RS"/>
        </w:rPr>
        <w:t>,</w:t>
      </w:r>
    </w:p>
    <w:p w:rsidR="00E7760A" w:rsidRPr="007B4C58" w:rsidRDefault="007B4C58" w:rsidP="00EB422A">
      <w:pPr>
        <w:numPr>
          <w:ilvl w:val="2"/>
          <w:numId w:val="2"/>
        </w:numPr>
        <w:autoSpaceDE w:val="0"/>
        <w:jc w:val="both"/>
        <w:rPr>
          <w:rFonts w:asciiTheme="majorHAnsi" w:eastAsia="TimesNewRoman" w:hAnsiTheme="majorHAnsi" w:cs="TimesNewRoman"/>
        </w:rPr>
      </w:pPr>
      <w:r>
        <w:rPr>
          <w:rFonts w:asciiTheme="majorHAnsi" w:eastAsia="TimesNewRoman" w:hAnsiTheme="majorHAnsi" w:cs="TimesNewRoman"/>
          <w:lang w:val="sr-Cyrl-RS"/>
        </w:rPr>
        <w:t>смањење</w:t>
      </w:r>
      <w:r w:rsidR="003434A5" w:rsidRPr="00290B93">
        <w:rPr>
          <w:rFonts w:asciiTheme="majorHAnsi" w:eastAsia="TimesNewRoman" w:hAnsiTheme="majorHAnsi" w:cs="TimesNewRoman"/>
        </w:rPr>
        <w:t xml:space="preserve"> </w:t>
      </w:r>
      <w:r>
        <w:rPr>
          <w:rFonts w:asciiTheme="majorHAnsi" w:eastAsia="TimesNewRoman" w:hAnsiTheme="majorHAnsi" w:cs="TimesNewRoman"/>
          <w:lang w:val="sr-Cyrl-RS"/>
        </w:rPr>
        <w:t>опште стопе неактивности и повећање стопе незапослености</w:t>
      </w:r>
      <w:bookmarkStart w:id="15" w:name="_Toc345700211"/>
      <w:r>
        <w:rPr>
          <w:rFonts w:asciiTheme="majorHAnsi" w:eastAsia="TimesNewRoman" w:hAnsiTheme="majorHAnsi" w:cs="TimesNewRoman"/>
          <w:lang w:val="sr-Cyrl-RS"/>
        </w:rPr>
        <w:t>,</w:t>
      </w:r>
    </w:p>
    <w:p w:rsidR="007B4C58" w:rsidRPr="007B4C58" w:rsidRDefault="007B4C58" w:rsidP="00EB422A">
      <w:pPr>
        <w:numPr>
          <w:ilvl w:val="2"/>
          <w:numId w:val="2"/>
        </w:numPr>
        <w:autoSpaceDE w:val="0"/>
        <w:jc w:val="both"/>
        <w:rPr>
          <w:rFonts w:asciiTheme="majorHAnsi" w:eastAsia="TimesNewRoman" w:hAnsiTheme="majorHAnsi" w:cs="TimesNewRoman"/>
        </w:rPr>
      </w:pPr>
      <w:r>
        <w:rPr>
          <w:rFonts w:asciiTheme="majorHAnsi" w:eastAsia="TimesNewRoman" w:hAnsiTheme="majorHAnsi" w:cs="TimesNewRoman"/>
          <w:lang w:val="sr-Cyrl-RS"/>
        </w:rPr>
        <w:t xml:space="preserve">смањење </w:t>
      </w:r>
      <w:proofErr w:type="spellStart"/>
      <w:r>
        <w:rPr>
          <w:rFonts w:asciiTheme="majorHAnsi" w:eastAsia="TimesNewRoman" w:hAnsiTheme="majorHAnsi" w:cs="TimesNewRoman"/>
          <w:lang w:val="sr-Cyrl-RS"/>
        </w:rPr>
        <w:t>дуалности</w:t>
      </w:r>
      <w:proofErr w:type="spellEnd"/>
      <w:r>
        <w:rPr>
          <w:rFonts w:asciiTheme="majorHAnsi" w:eastAsia="TimesNewRoman" w:hAnsiTheme="majorHAnsi" w:cs="TimesNewRoman"/>
          <w:lang w:val="sr-Cyrl-RS"/>
        </w:rPr>
        <w:t xml:space="preserve"> на тржишту рада,</w:t>
      </w:r>
    </w:p>
    <w:p w:rsidR="007B4C58" w:rsidRPr="005271E6" w:rsidRDefault="007B4C58" w:rsidP="00EB422A">
      <w:pPr>
        <w:numPr>
          <w:ilvl w:val="2"/>
          <w:numId w:val="2"/>
        </w:numPr>
        <w:autoSpaceDE w:val="0"/>
        <w:jc w:val="both"/>
        <w:rPr>
          <w:rFonts w:asciiTheme="majorHAnsi" w:eastAsia="TimesNewRoman" w:hAnsiTheme="majorHAnsi" w:cs="TimesNewRoman"/>
        </w:rPr>
      </w:pPr>
      <w:r>
        <w:rPr>
          <w:rFonts w:asciiTheme="majorHAnsi" w:eastAsia="TimesNewRoman" w:hAnsiTheme="majorHAnsi" w:cs="TimesNewRoman"/>
          <w:lang w:val="sr-Cyrl-RS"/>
        </w:rPr>
        <w:t>унапређење положаја младих на тржишту рада.</w:t>
      </w:r>
    </w:p>
    <w:p w:rsidR="005271E6" w:rsidRDefault="005271E6" w:rsidP="005271E6">
      <w:pPr>
        <w:autoSpaceDE w:val="0"/>
        <w:ind w:left="1440"/>
        <w:jc w:val="both"/>
        <w:rPr>
          <w:rFonts w:asciiTheme="majorHAnsi" w:eastAsia="TimesNewRoman" w:hAnsiTheme="majorHAnsi" w:cs="TimesNewRoman"/>
          <w:lang w:val="sr-Cyrl-RS"/>
        </w:rPr>
      </w:pPr>
    </w:p>
    <w:p w:rsidR="0080517A" w:rsidRDefault="0080517A" w:rsidP="005271E6">
      <w:pPr>
        <w:autoSpaceDE w:val="0"/>
        <w:ind w:left="1440"/>
        <w:jc w:val="both"/>
        <w:rPr>
          <w:rFonts w:asciiTheme="majorHAnsi" w:eastAsia="TimesNewRoman" w:hAnsiTheme="majorHAnsi" w:cs="TimesNewRoman"/>
          <w:lang w:val="sr-Cyrl-RS"/>
        </w:rPr>
      </w:pPr>
    </w:p>
    <w:p w:rsidR="005271E6" w:rsidRPr="00290B93" w:rsidRDefault="005271E6" w:rsidP="005271E6">
      <w:pPr>
        <w:autoSpaceDE w:val="0"/>
        <w:ind w:left="1440"/>
        <w:jc w:val="both"/>
        <w:rPr>
          <w:rFonts w:asciiTheme="majorHAnsi" w:eastAsia="TimesNewRoman" w:hAnsiTheme="majorHAnsi" w:cs="TimesNewRoman"/>
        </w:rPr>
      </w:pPr>
    </w:p>
    <w:p w:rsidR="00E7760A" w:rsidRDefault="00E7760A" w:rsidP="00E7760A">
      <w:pPr>
        <w:autoSpaceDE w:val="0"/>
        <w:ind w:left="1440"/>
        <w:jc w:val="both"/>
        <w:rPr>
          <w:rFonts w:asciiTheme="majorHAnsi" w:eastAsia="TimesNewRoman" w:hAnsiTheme="majorHAnsi" w:cs="TimesNewRoman"/>
          <w:lang w:val="sr-Cyrl-RS"/>
        </w:rPr>
      </w:pPr>
    </w:p>
    <w:p w:rsidR="00523EB8" w:rsidRDefault="00523EB8" w:rsidP="00E7760A">
      <w:pPr>
        <w:autoSpaceDE w:val="0"/>
        <w:ind w:left="1440"/>
        <w:jc w:val="both"/>
        <w:rPr>
          <w:rFonts w:asciiTheme="majorHAnsi" w:eastAsia="TimesNewRoman" w:hAnsiTheme="majorHAnsi" w:cs="TimesNewRoman"/>
          <w:lang w:val="sr-Cyrl-RS"/>
        </w:rPr>
      </w:pPr>
    </w:p>
    <w:p w:rsidR="00523EB8" w:rsidRPr="00523EB8" w:rsidRDefault="00523EB8" w:rsidP="00E7760A">
      <w:pPr>
        <w:autoSpaceDE w:val="0"/>
        <w:ind w:left="1440"/>
        <w:jc w:val="both"/>
        <w:rPr>
          <w:rFonts w:asciiTheme="majorHAnsi" w:eastAsia="TimesNewRoman" w:hAnsiTheme="majorHAnsi" w:cs="TimesNewRoman"/>
          <w:lang w:val="sr-Cyrl-RS"/>
        </w:rPr>
      </w:pPr>
    </w:p>
    <w:p w:rsidR="003434A5" w:rsidRPr="004B74A1" w:rsidRDefault="003434A5" w:rsidP="00EB422A">
      <w:pPr>
        <w:pStyle w:val="Naslov1"/>
        <w:rPr>
          <w:rFonts w:asciiTheme="majorHAnsi" w:eastAsia="TimesNewRoman" w:hAnsiTheme="majorHAnsi"/>
        </w:rPr>
      </w:pPr>
      <w:bookmarkStart w:id="16" w:name="_Toc501095743"/>
      <w:r w:rsidRPr="004B74A1">
        <w:rPr>
          <w:rFonts w:asciiTheme="majorHAnsi" w:eastAsia="TimesNewRoman" w:hAnsiTheme="majorHAnsi"/>
        </w:rPr>
        <w:lastRenderedPageBreak/>
        <w:t>2.  ОПШТИ ПОДАЦИ</w:t>
      </w:r>
      <w:bookmarkEnd w:id="15"/>
      <w:bookmarkEnd w:id="16"/>
    </w:p>
    <w:p w:rsidR="00EB422A" w:rsidRPr="004B74A1" w:rsidRDefault="00EB422A" w:rsidP="00EB422A">
      <w:pPr>
        <w:rPr>
          <w:rFonts w:asciiTheme="majorHAnsi" w:hAnsiTheme="majorHAnsi"/>
        </w:rPr>
      </w:pPr>
    </w:p>
    <w:p w:rsidR="003434A5" w:rsidRPr="00353891" w:rsidRDefault="003434A5" w:rsidP="00692D1E">
      <w:pPr>
        <w:pStyle w:val="Teloteksta"/>
        <w:ind w:firstLine="709"/>
        <w:jc w:val="both"/>
        <w:rPr>
          <w:rFonts w:asciiTheme="majorHAnsi" w:hAnsiTheme="majorHAnsi"/>
          <w:lang w:val="sr-Cyrl-RS"/>
        </w:rPr>
      </w:pPr>
      <w:proofErr w:type="spellStart"/>
      <w:proofErr w:type="gramStart"/>
      <w:r w:rsidRPr="004B74A1">
        <w:rPr>
          <w:rFonts w:asciiTheme="majorHAnsi" w:hAnsiTheme="majorHAnsi"/>
        </w:rPr>
        <w:t>Општина</w:t>
      </w:r>
      <w:proofErr w:type="spellEnd"/>
      <w:r w:rsidRPr="004B74A1">
        <w:rPr>
          <w:rFonts w:asciiTheme="majorHAnsi" w:hAnsiTheme="majorHAnsi"/>
        </w:rPr>
        <w:t xml:space="preserve"> </w:t>
      </w:r>
      <w:proofErr w:type="spellStart"/>
      <w:r w:rsidRPr="004B74A1">
        <w:rPr>
          <w:rFonts w:asciiTheme="majorHAnsi" w:hAnsiTheme="majorHAnsi"/>
        </w:rPr>
        <w:t>Куршумлија</w:t>
      </w:r>
      <w:proofErr w:type="spellEnd"/>
      <w:r w:rsidRPr="004B74A1">
        <w:rPr>
          <w:rFonts w:asciiTheme="majorHAnsi" w:hAnsiTheme="majorHAnsi"/>
        </w:rPr>
        <w:t xml:space="preserve"> </w:t>
      </w:r>
      <w:proofErr w:type="spellStart"/>
      <w:r w:rsidRPr="004B74A1">
        <w:rPr>
          <w:rFonts w:asciiTheme="majorHAnsi" w:hAnsiTheme="majorHAnsi"/>
        </w:rPr>
        <w:t>налази</w:t>
      </w:r>
      <w:proofErr w:type="spellEnd"/>
      <w:r w:rsidRPr="004B74A1">
        <w:rPr>
          <w:rFonts w:asciiTheme="majorHAnsi" w:hAnsiTheme="majorHAnsi"/>
        </w:rPr>
        <w:t xml:space="preserve"> </w:t>
      </w:r>
      <w:proofErr w:type="spellStart"/>
      <w:r w:rsidRPr="004B74A1">
        <w:rPr>
          <w:rFonts w:asciiTheme="majorHAnsi" w:hAnsiTheme="majorHAnsi"/>
        </w:rPr>
        <w:t>се</w:t>
      </w:r>
      <w:proofErr w:type="spellEnd"/>
      <w:r w:rsidRPr="004B74A1">
        <w:rPr>
          <w:rFonts w:asciiTheme="majorHAnsi" w:hAnsiTheme="majorHAnsi"/>
        </w:rPr>
        <w:t xml:space="preserve"> </w:t>
      </w:r>
      <w:proofErr w:type="spellStart"/>
      <w:r w:rsidRPr="004B74A1">
        <w:rPr>
          <w:rFonts w:asciiTheme="majorHAnsi" w:hAnsiTheme="majorHAnsi"/>
        </w:rPr>
        <w:t>на</w:t>
      </w:r>
      <w:proofErr w:type="spellEnd"/>
      <w:r w:rsidRPr="004B74A1">
        <w:rPr>
          <w:rFonts w:asciiTheme="majorHAnsi" w:hAnsiTheme="majorHAnsi"/>
        </w:rPr>
        <w:t xml:space="preserve"> </w:t>
      </w:r>
      <w:proofErr w:type="spellStart"/>
      <w:r w:rsidRPr="004B74A1">
        <w:rPr>
          <w:rFonts w:asciiTheme="majorHAnsi" w:hAnsiTheme="majorHAnsi"/>
        </w:rPr>
        <w:t>југу</w:t>
      </w:r>
      <w:proofErr w:type="spellEnd"/>
      <w:r w:rsidRPr="004B74A1">
        <w:rPr>
          <w:rFonts w:asciiTheme="majorHAnsi" w:hAnsiTheme="majorHAnsi"/>
        </w:rPr>
        <w:t xml:space="preserve"> </w:t>
      </w:r>
      <w:proofErr w:type="spellStart"/>
      <w:r w:rsidRPr="004B74A1">
        <w:rPr>
          <w:rFonts w:asciiTheme="majorHAnsi" w:hAnsiTheme="majorHAnsi"/>
        </w:rPr>
        <w:t>Србије</w:t>
      </w:r>
      <w:proofErr w:type="spellEnd"/>
      <w:r w:rsidRPr="004B74A1">
        <w:rPr>
          <w:rFonts w:asciiTheme="majorHAnsi" w:hAnsiTheme="majorHAnsi"/>
        </w:rPr>
        <w:t xml:space="preserve">, у </w:t>
      </w:r>
      <w:proofErr w:type="spellStart"/>
      <w:r w:rsidRPr="004B74A1">
        <w:rPr>
          <w:rFonts w:asciiTheme="majorHAnsi" w:hAnsiTheme="majorHAnsi"/>
        </w:rPr>
        <w:t>горњем</w:t>
      </w:r>
      <w:proofErr w:type="spellEnd"/>
      <w:r w:rsidRPr="004B74A1">
        <w:rPr>
          <w:rFonts w:asciiTheme="majorHAnsi" w:hAnsiTheme="majorHAnsi"/>
        </w:rPr>
        <w:t xml:space="preserve"> </w:t>
      </w:r>
      <w:proofErr w:type="spellStart"/>
      <w:r w:rsidRPr="004B74A1">
        <w:rPr>
          <w:rFonts w:asciiTheme="majorHAnsi" w:hAnsiTheme="majorHAnsi"/>
        </w:rPr>
        <w:t>сливу</w:t>
      </w:r>
      <w:proofErr w:type="spellEnd"/>
      <w:r w:rsidRPr="004B74A1">
        <w:rPr>
          <w:rFonts w:asciiTheme="majorHAnsi" w:hAnsiTheme="majorHAnsi"/>
        </w:rPr>
        <w:t xml:space="preserve"> </w:t>
      </w:r>
      <w:proofErr w:type="spellStart"/>
      <w:r w:rsidRPr="004B74A1">
        <w:rPr>
          <w:rFonts w:asciiTheme="majorHAnsi" w:hAnsiTheme="majorHAnsi"/>
        </w:rPr>
        <w:t>реке</w:t>
      </w:r>
      <w:proofErr w:type="spellEnd"/>
      <w:r w:rsidRPr="004B74A1">
        <w:rPr>
          <w:rFonts w:asciiTheme="majorHAnsi" w:hAnsiTheme="majorHAnsi"/>
        </w:rPr>
        <w:t xml:space="preserve"> </w:t>
      </w:r>
      <w:proofErr w:type="spellStart"/>
      <w:r w:rsidRPr="004B74A1">
        <w:rPr>
          <w:rFonts w:asciiTheme="majorHAnsi" w:hAnsiTheme="majorHAnsi"/>
        </w:rPr>
        <w:t>Топлице</w:t>
      </w:r>
      <w:proofErr w:type="spellEnd"/>
      <w:r w:rsidRPr="004B74A1">
        <w:rPr>
          <w:rFonts w:asciiTheme="majorHAnsi" w:hAnsiTheme="majorHAnsi"/>
        </w:rPr>
        <w:t xml:space="preserve"> и </w:t>
      </w:r>
      <w:proofErr w:type="spellStart"/>
      <w:r w:rsidRPr="004B74A1">
        <w:rPr>
          <w:rFonts w:asciiTheme="majorHAnsi" w:hAnsiTheme="majorHAnsi"/>
        </w:rPr>
        <w:t>њених</w:t>
      </w:r>
      <w:proofErr w:type="spellEnd"/>
      <w:r w:rsidRPr="004B74A1">
        <w:rPr>
          <w:rFonts w:asciiTheme="majorHAnsi" w:hAnsiTheme="majorHAnsi"/>
        </w:rPr>
        <w:t xml:space="preserve"> </w:t>
      </w:r>
      <w:proofErr w:type="spellStart"/>
      <w:r w:rsidRPr="004B74A1">
        <w:rPr>
          <w:rFonts w:asciiTheme="majorHAnsi" w:hAnsiTheme="majorHAnsi"/>
        </w:rPr>
        <w:t>притока</w:t>
      </w:r>
      <w:proofErr w:type="spellEnd"/>
      <w:r w:rsidRPr="004B74A1">
        <w:rPr>
          <w:rFonts w:asciiTheme="majorHAnsi" w:hAnsiTheme="majorHAnsi"/>
        </w:rPr>
        <w:t xml:space="preserve"> </w:t>
      </w:r>
      <w:proofErr w:type="spellStart"/>
      <w:r w:rsidRPr="004B74A1">
        <w:rPr>
          <w:rFonts w:asciiTheme="majorHAnsi" w:hAnsiTheme="majorHAnsi"/>
        </w:rPr>
        <w:t>Косанице</w:t>
      </w:r>
      <w:proofErr w:type="spellEnd"/>
      <w:r w:rsidRPr="004B74A1">
        <w:rPr>
          <w:rFonts w:asciiTheme="majorHAnsi" w:hAnsiTheme="majorHAnsi"/>
        </w:rPr>
        <w:t xml:space="preserve"> и </w:t>
      </w:r>
      <w:proofErr w:type="spellStart"/>
      <w:r w:rsidRPr="004B74A1">
        <w:rPr>
          <w:rFonts w:asciiTheme="majorHAnsi" w:hAnsiTheme="majorHAnsi"/>
        </w:rPr>
        <w:t>Бањске</w:t>
      </w:r>
      <w:proofErr w:type="spellEnd"/>
      <w:r w:rsidRPr="004B74A1">
        <w:rPr>
          <w:rFonts w:asciiTheme="majorHAnsi" w:hAnsiTheme="majorHAnsi"/>
        </w:rPr>
        <w:t xml:space="preserve">, </w:t>
      </w:r>
      <w:proofErr w:type="spellStart"/>
      <w:r w:rsidRPr="004B74A1">
        <w:rPr>
          <w:rFonts w:asciiTheme="majorHAnsi" w:hAnsiTheme="majorHAnsi"/>
        </w:rPr>
        <w:t>на</w:t>
      </w:r>
      <w:proofErr w:type="spellEnd"/>
      <w:r w:rsidRPr="004B74A1">
        <w:rPr>
          <w:rFonts w:asciiTheme="majorHAnsi" w:hAnsiTheme="majorHAnsi"/>
        </w:rPr>
        <w:t xml:space="preserve"> </w:t>
      </w:r>
      <w:proofErr w:type="spellStart"/>
      <w:r w:rsidRPr="004B74A1">
        <w:rPr>
          <w:rFonts w:asciiTheme="majorHAnsi" w:hAnsiTheme="majorHAnsi"/>
        </w:rPr>
        <w:t>југоисточним</w:t>
      </w:r>
      <w:proofErr w:type="spellEnd"/>
      <w:r w:rsidRPr="004B74A1">
        <w:rPr>
          <w:rFonts w:asciiTheme="majorHAnsi" w:hAnsiTheme="majorHAnsi"/>
        </w:rPr>
        <w:t xml:space="preserve"> </w:t>
      </w:r>
      <w:proofErr w:type="spellStart"/>
      <w:r w:rsidRPr="004B74A1">
        <w:rPr>
          <w:rFonts w:asciiTheme="majorHAnsi" w:hAnsiTheme="majorHAnsi"/>
        </w:rPr>
        <w:t>падинама</w:t>
      </w:r>
      <w:proofErr w:type="spellEnd"/>
      <w:r w:rsidRPr="004B74A1">
        <w:rPr>
          <w:rFonts w:asciiTheme="majorHAnsi" w:hAnsiTheme="majorHAnsi"/>
        </w:rPr>
        <w:t xml:space="preserve"> </w:t>
      </w:r>
      <w:proofErr w:type="spellStart"/>
      <w:r w:rsidRPr="004B74A1">
        <w:rPr>
          <w:rFonts w:asciiTheme="majorHAnsi" w:hAnsiTheme="majorHAnsi"/>
        </w:rPr>
        <w:t>Копаоника</w:t>
      </w:r>
      <w:proofErr w:type="spellEnd"/>
      <w:r w:rsidRPr="004B74A1">
        <w:rPr>
          <w:rFonts w:asciiTheme="majorHAnsi" w:hAnsiTheme="majorHAnsi"/>
        </w:rPr>
        <w:t xml:space="preserve"> и </w:t>
      </w:r>
      <w:proofErr w:type="spellStart"/>
      <w:r w:rsidRPr="004B74A1">
        <w:rPr>
          <w:rFonts w:asciiTheme="majorHAnsi" w:hAnsiTheme="majorHAnsi"/>
        </w:rPr>
        <w:t>северозападним</w:t>
      </w:r>
      <w:proofErr w:type="spellEnd"/>
      <w:r w:rsidRPr="004B74A1">
        <w:rPr>
          <w:rFonts w:asciiTheme="majorHAnsi" w:hAnsiTheme="majorHAnsi"/>
        </w:rPr>
        <w:t xml:space="preserve"> </w:t>
      </w:r>
      <w:proofErr w:type="spellStart"/>
      <w:r w:rsidRPr="004B74A1">
        <w:rPr>
          <w:rFonts w:asciiTheme="majorHAnsi" w:hAnsiTheme="majorHAnsi"/>
        </w:rPr>
        <w:t>падинама</w:t>
      </w:r>
      <w:proofErr w:type="spellEnd"/>
      <w:r w:rsidRPr="004B74A1">
        <w:rPr>
          <w:rFonts w:asciiTheme="majorHAnsi" w:hAnsiTheme="majorHAnsi"/>
        </w:rPr>
        <w:t xml:space="preserve"> </w:t>
      </w:r>
      <w:proofErr w:type="spellStart"/>
      <w:r w:rsidRPr="004B74A1">
        <w:rPr>
          <w:rFonts w:asciiTheme="majorHAnsi" w:hAnsiTheme="majorHAnsi"/>
        </w:rPr>
        <w:t>Радан</w:t>
      </w:r>
      <w:proofErr w:type="spellEnd"/>
      <w:r w:rsidRPr="004B74A1">
        <w:rPr>
          <w:rFonts w:asciiTheme="majorHAnsi" w:hAnsiTheme="majorHAnsi"/>
        </w:rPr>
        <w:t xml:space="preserve"> </w:t>
      </w:r>
      <w:proofErr w:type="spellStart"/>
      <w:r w:rsidRPr="004B74A1">
        <w:rPr>
          <w:rFonts w:asciiTheme="majorHAnsi" w:hAnsiTheme="majorHAnsi"/>
        </w:rPr>
        <w:t>планине</w:t>
      </w:r>
      <w:proofErr w:type="spellEnd"/>
      <w:r w:rsidRPr="004B74A1">
        <w:rPr>
          <w:rFonts w:asciiTheme="majorHAnsi" w:hAnsiTheme="majorHAnsi"/>
        </w:rPr>
        <w:t>.</w:t>
      </w:r>
      <w:proofErr w:type="gramEnd"/>
      <w:r w:rsidRPr="004B74A1">
        <w:rPr>
          <w:rFonts w:asciiTheme="majorHAnsi" w:hAnsiTheme="majorHAnsi"/>
        </w:rPr>
        <w:t xml:space="preserve"> </w:t>
      </w:r>
      <w:r w:rsidR="00F303D7">
        <w:rPr>
          <w:rFonts w:asciiTheme="majorHAnsi" w:hAnsiTheme="majorHAnsi"/>
          <w:lang w:val="sr-Cyrl-CS"/>
        </w:rPr>
        <w:t xml:space="preserve">Административно припада </w:t>
      </w:r>
      <w:proofErr w:type="spellStart"/>
      <w:r w:rsidR="00F303D7">
        <w:rPr>
          <w:rFonts w:asciiTheme="majorHAnsi" w:hAnsiTheme="majorHAnsi"/>
          <w:lang w:val="sr-Cyrl-CS"/>
        </w:rPr>
        <w:t>Топличком</w:t>
      </w:r>
      <w:proofErr w:type="spellEnd"/>
      <w:r w:rsidR="00F303D7">
        <w:rPr>
          <w:rFonts w:asciiTheme="majorHAnsi" w:hAnsiTheme="majorHAnsi"/>
          <w:lang w:val="sr-Cyrl-CS"/>
        </w:rPr>
        <w:t xml:space="preserve"> округу  и з</w:t>
      </w:r>
      <w:proofErr w:type="spellStart"/>
      <w:r w:rsidRPr="004B74A1">
        <w:rPr>
          <w:rFonts w:asciiTheme="majorHAnsi" w:hAnsiTheme="majorHAnsi"/>
        </w:rPr>
        <w:t>аузима</w:t>
      </w:r>
      <w:proofErr w:type="spellEnd"/>
      <w:r w:rsidRPr="004B74A1">
        <w:rPr>
          <w:rFonts w:asciiTheme="majorHAnsi" w:hAnsiTheme="majorHAnsi"/>
        </w:rPr>
        <w:t xml:space="preserve"> </w:t>
      </w:r>
      <w:proofErr w:type="spellStart"/>
      <w:r w:rsidRPr="004B74A1">
        <w:rPr>
          <w:rFonts w:asciiTheme="majorHAnsi" w:hAnsiTheme="majorHAnsi"/>
        </w:rPr>
        <w:t>површину</w:t>
      </w:r>
      <w:proofErr w:type="spellEnd"/>
      <w:r w:rsidRPr="004B74A1">
        <w:rPr>
          <w:rFonts w:asciiTheme="majorHAnsi" w:hAnsiTheme="majorHAnsi"/>
        </w:rPr>
        <w:t xml:space="preserve"> </w:t>
      </w:r>
      <w:proofErr w:type="spellStart"/>
      <w:r w:rsidRPr="004B74A1">
        <w:rPr>
          <w:rFonts w:asciiTheme="majorHAnsi" w:hAnsiTheme="majorHAnsi"/>
        </w:rPr>
        <w:t>од</w:t>
      </w:r>
      <w:proofErr w:type="spellEnd"/>
      <w:r w:rsidRPr="004B74A1">
        <w:rPr>
          <w:rFonts w:asciiTheme="majorHAnsi" w:hAnsiTheme="majorHAnsi"/>
        </w:rPr>
        <w:t xml:space="preserve"> 952 км² и </w:t>
      </w:r>
      <w:r w:rsidR="00F303D7">
        <w:rPr>
          <w:rFonts w:asciiTheme="majorHAnsi" w:hAnsiTheme="majorHAnsi"/>
          <w:lang w:val="sr-Cyrl-CS"/>
        </w:rPr>
        <w:t>према својој величини спада међу најраспрострањеније у Србији</w:t>
      </w:r>
      <w:r w:rsidRPr="00F303D7">
        <w:rPr>
          <w:rFonts w:asciiTheme="majorHAnsi" w:hAnsiTheme="majorHAnsi"/>
        </w:rPr>
        <w:t xml:space="preserve">. </w:t>
      </w:r>
      <w:proofErr w:type="spellStart"/>
      <w:r w:rsidR="00F303D7" w:rsidRPr="00F303D7">
        <w:rPr>
          <w:rFonts w:asciiTheme="majorHAnsi" w:hAnsiTheme="majorHAnsi"/>
        </w:rPr>
        <w:t>Општина</w:t>
      </w:r>
      <w:proofErr w:type="spellEnd"/>
      <w:r w:rsidR="00F303D7" w:rsidRPr="00F303D7">
        <w:rPr>
          <w:rFonts w:asciiTheme="majorHAnsi" w:hAnsiTheme="majorHAnsi"/>
        </w:rPr>
        <w:t xml:space="preserve"> </w:t>
      </w:r>
      <w:proofErr w:type="spellStart"/>
      <w:r w:rsidR="00F303D7" w:rsidRPr="00F303D7">
        <w:rPr>
          <w:rFonts w:asciiTheme="majorHAnsi" w:hAnsiTheme="majorHAnsi"/>
        </w:rPr>
        <w:t>се</w:t>
      </w:r>
      <w:proofErr w:type="spellEnd"/>
      <w:r w:rsidR="00F303D7" w:rsidRPr="00F303D7">
        <w:rPr>
          <w:rFonts w:asciiTheme="majorHAnsi" w:hAnsiTheme="majorHAnsi"/>
        </w:rPr>
        <w:t xml:space="preserve"> </w:t>
      </w:r>
      <w:proofErr w:type="spellStart"/>
      <w:r w:rsidR="00F303D7" w:rsidRPr="00F303D7">
        <w:rPr>
          <w:rFonts w:asciiTheme="majorHAnsi" w:hAnsiTheme="majorHAnsi"/>
        </w:rPr>
        <w:t>граничи</w:t>
      </w:r>
      <w:proofErr w:type="spellEnd"/>
      <w:r w:rsidR="00F303D7" w:rsidRPr="00F303D7">
        <w:rPr>
          <w:rFonts w:asciiTheme="majorHAnsi" w:hAnsiTheme="majorHAnsi"/>
        </w:rPr>
        <w:t xml:space="preserve"> </w:t>
      </w:r>
      <w:proofErr w:type="spellStart"/>
      <w:r w:rsidR="00F303D7" w:rsidRPr="00F303D7">
        <w:rPr>
          <w:rFonts w:asciiTheme="majorHAnsi" w:hAnsiTheme="majorHAnsi"/>
        </w:rPr>
        <w:t>са</w:t>
      </w:r>
      <w:proofErr w:type="spellEnd"/>
      <w:r w:rsidR="00F303D7" w:rsidRPr="00F303D7">
        <w:rPr>
          <w:rFonts w:asciiTheme="majorHAnsi" w:hAnsiTheme="majorHAnsi"/>
        </w:rPr>
        <w:t xml:space="preserve"> </w:t>
      </w:r>
      <w:proofErr w:type="spellStart"/>
      <w:r w:rsidR="00F303D7" w:rsidRPr="00F303D7">
        <w:rPr>
          <w:rFonts w:asciiTheme="majorHAnsi" w:hAnsiTheme="majorHAnsi"/>
        </w:rPr>
        <w:t>општином</w:t>
      </w:r>
      <w:proofErr w:type="spellEnd"/>
      <w:r w:rsidR="00F303D7" w:rsidRPr="00F303D7">
        <w:rPr>
          <w:rFonts w:asciiTheme="majorHAnsi" w:hAnsiTheme="majorHAnsi"/>
        </w:rPr>
        <w:t xml:space="preserve"> </w:t>
      </w:r>
      <w:proofErr w:type="spellStart"/>
      <w:r w:rsidR="00F303D7" w:rsidRPr="00F303D7">
        <w:rPr>
          <w:rFonts w:asciiTheme="majorHAnsi" w:hAnsiTheme="majorHAnsi"/>
        </w:rPr>
        <w:t>Блаце</w:t>
      </w:r>
      <w:proofErr w:type="spellEnd"/>
      <w:r w:rsidR="00F303D7" w:rsidRPr="00F303D7">
        <w:rPr>
          <w:rFonts w:asciiTheme="majorHAnsi" w:hAnsiTheme="majorHAnsi"/>
        </w:rPr>
        <w:t xml:space="preserve"> </w:t>
      </w:r>
      <w:proofErr w:type="spellStart"/>
      <w:r w:rsidR="00F303D7" w:rsidRPr="00F303D7">
        <w:rPr>
          <w:rFonts w:asciiTheme="majorHAnsi" w:hAnsiTheme="majorHAnsi"/>
        </w:rPr>
        <w:t>на</w:t>
      </w:r>
      <w:proofErr w:type="spellEnd"/>
      <w:r w:rsidR="00F303D7" w:rsidRPr="00F303D7">
        <w:rPr>
          <w:rFonts w:asciiTheme="majorHAnsi" w:hAnsiTheme="majorHAnsi"/>
        </w:rPr>
        <w:t xml:space="preserve"> </w:t>
      </w:r>
      <w:proofErr w:type="spellStart"/>
      <w:r w:rsidR="00F303D7" w:rsidRPr="00F303D7">
        <w:rPr>
          <w:rFonts w:asciiTheme="majorHAnsi" w:hAnsiTheme="majorHAnsi"/>
        </w:rPr>
        <w:t>северу</w:t>
      </w:r>
      <w:proofErr w:type="spellEnd"/>
      <w:r w:rsidR="00F303D7" w:rsidRPr="00F303D7">
        <w:rPr>
          <w:rFonts w:asciiTheme="majorHAnsi" w:hAnsiTheme="majorHAnsi"/>
        </w:rPr>
        <w:t xml:space="preserve">, </w:t>
      </w:r>
      <w:proofErr w:type="spellStart"/>
      <w:r w:rsidR="00F303D7" w:rsidRPr="00F303D7">
        <w:rPr>
          <w:rFonts w:asciiTheme="majorHAnsi" w:hAnsiTheme="majorHAnsi"/>
        </w:rPr>
        <w:t>источно</w:t>
      </w:r>
      <w:proofErr w:type="spellEnd"/>
      <w:r w:rsidR="00F303D7" w:rsidRPr="00F303D7">
        <w:rPr>
          <w:rFonts w:asciiTheme="majorHAnsi" w:hAnsiTheme="majorHAnsi"/>
        </w:rPr>
        <w:t xml:space="preserve"> </w:t>
      </w:r>
      <w:proofErr w:type="spellStart"/>
      <w:r w:rsidR="00F303D7" w:rsidRPr="00F303D7">
        <w:rPr>
          <w:rFonts w:asciiTheme="majorHAnsi" w:hAnsiTheme="majorHAnsi"/>
        </w:rPr>
        <w:t>је</w:t>
      </w:r>
      <w:proofErr w:type="spellEnd"/>
      <w:r w:rsidR="00F303D7" w:rsidRPr="00F303D7">
        <w:rPr>
          <w:rFonts w:asciiTheme="majorHAnsi" w:hAnsiTheme="majorHAnsi"/>
        </w:rPr>
        <w:t xml:space="preserve"> </w:t>
      </w:r>
      <w:proofErr w:type="spellStart"/>
      <w:r w:rsidR="00F303D7" w:rsidRPr="00F303D7">
        <w:rPr>
          <w:rFonts w:asciiTheme="majorHAnsi" w:hAnsiTheme="majorHAnsi"/>
        </w:rPr>
        <w:t>општина</w:t>
      </w:r>
      <w:proofErr w:type="spellEnd"/>
      <w:r w:rsidR="00F303D7" w:rsidRPr="00F303D7">
        <w:rPr>
          <w:rFonts w:asciiTheme="majorHAnsi" w:hAnsiTheme="majorHAnsi"/>
        </w:rPr>
        <w:t xml:space="preserve"> </w:t>
      </w:r>
      <w:proofErr w:type="spellStart"/>
      <w:r w:rsidR="00F303D7" w:rsidRPr="00F303D7">
        <w:rPr>
          <w:rFonts w:asciiTheme="majorHAnsi" w:hAnsiTheme="majorHAnsi"/>
        </w:rPr>
        <w:t>Прокупље</w:t>
      </w:r>
      <w:proofErr w:type="spellEnd"/>
      <w:r w:rsidR="00F303D7" w:rsidRPr="00F303D7">
        <w:rPr>
          <w:rFonts w:asciiTheme="majorHAnsi" w:hAnsiTheme="majorHAnsi"/>
        </w:rPr>
        <w:t xml:space="preserve">, </w:t>
      </w:r>
      <w:proofErr w:type="spellStart"/>
      <w:r w:rsidR="00F303D7" w:rsidRPr="00F303D7">
        <w:rPr>
          <w:rFonts w:asciiTheme="majorHAnsi" w:hAnsiTheme="majorHAnsi"/>
        </w:rPr>
        <w:t>југоисточно</w:t>
      </w:r>
      <w:proofErr w:type="spellEnd"/>
      <w:r w:rsidR="00F303D7" w:rsidRPr="00F303D7">
        <w:rPr>
          <w:rFonts w:asciiTheme="majorHAnsi" w:hAnsiTheme="majorHAnsi"/>
        </w:rPr>
        <w:t xml:space="preserve"> </w:t>
      </w:r>
      <w:proofErr w:type="spellStart"/>
      <w:r w:rsidR="00F303D7" w:rsidRPr="00F303D7">
        <w:rPr>
          <w:rFonts w:asciiTheme="majorHAnsi" w:hAnsiTheme="majorHAnsi"/>
        </w:rPr>
        <w:t>су</w:t>
      </w:r>
      <w:proofErr w:type="spellEnd"/>
      <w:r w:rsidR="00F303D7" w:rsidRPr="00F303D7">
        <w:rPr>
          <w:rFonts w:asciiTheme="majorHAnsi" w:hAnsiTheme="majorHAnsi"/>
        </w:rPr>
        <w:t xml:space="preserve"> </w:t>
      </w:r>
      <w:proofErr w:type="spellStart"/>
      <w:r w:rsidR="00F303D7" w:rsidRPr="00F303D7">
        <w:rPr>
          <w:rFonts w:asciiTheme="majorHAnsi" w:hAnsiTheme="majorHAnsi"/>
        </w:rPr>
        <w:t>општине</w:t>
      </w:r>
      <w:proofErr w:type="spellEnd"/>
      <w:r w:rsidR="00F303D7" w:rsidRPr="00F303D7">
        <w:rPr>
          <w:rFonts w:asciiTheme="majorHAnsi" w:hAnsiTheme="majorHAnsi"/>
        </w:rPr>
        <w:t xml:space="preserve"> </w:t>
      </w:r>
      <w:proofErr w:type="spellStart"/>
      <w:r w:rsidR="00F303D7" w:rsidRPr="00F303D7">
        <w:rPr>
          <w:rFonts w:asciiTheme="majorHAnsi" w:hAnsiTheme="majorHAnsi"/>
        </w:rPr>
        <w:t>Бојник</w:t>
      </w:r>
      <w:proofErr w:type="spellEnd"/>
      <w:r w:rsidR="00F303D7" w:rsidRPr="00F303D7">
        <w:rPr>
          <w:rFonts w:asciiTheme="majorHAnsi" w:hAnsiTheme="majorHAnsi"/>
        </w:rPr>
        <w:t xml:space="preserve"> и </w:t>
      </w:r>
      <w:proofErr w:type="spellStart"/>
      <w:r w:rsidR="00F303D7" w:rsidRPr="00F303D7">
        <w:rPr>
          <w:rFonts w:asciiTheme="majorHAnsi" w:hAnsiTheme="majorHAnsi"/>
        </w:rPr>
        <w:t>Медвеђа</w:t>
      </w:r>
      <w:proofErr w:type="spellEnd"/>
      <w:r w:rsidR="00F303D7" w:rsidRPr="00F303D7">
        <w:rPr>
          <w:rFonts w:asciiTheme="majorHAnsi" w:hAnsiTheme="majorHAnsi"/>
        </w:rPr>
        <w:t xml:space="preserve">, </w:t>
      </w:r>
      <w:proofErr w:type="spellStart"/>
      <w:r w:rsidR="00F303D7" w:rsidRPr="00F303D7">
        <w:rPr>
          <w:rFonts w:asciiTheme="majorHAnsi" w:hAnsiTheme="majorHAnsi"/>
        </w:rPr>
        <w:t>јужно</w:t>
      </w:r>
      <w:proofErr w:type="spellEnd"/>
      <w:r w:rsidR="00F303D7" w:rsidRPr="00F303D7">
        <w:rPr>
          <w:rFonts w:asciiTheme="majorHAnsi" w:hAnsiTheme="majorHAnsi"/>
        </w:rPr>
        <w:t xml:space="preserve"> </w:t>
      </w:r>
      <w:proofErr w:type="spellStart"/>
      <w:r w:rsidR="00F303D7" w:rsidRPr="00F303D7">
        <w:rPr>
          <w:rFonts w:asciiTheme="majorHAnsi" w:hAnsiTheme="majorHAnsi"/>
        </w:rPr>
        <w:t>је</w:t>
      </w:r>
      <w:proofErr w:type="spellEnd"/>
      <w:r w:rsidR="00F303D7" w:rsidRPr="00F303D7">
        <w:rPr>
          <w:rFonts w:asciiTheme="majorHAnsi" w:hAnsiTheme="majorHAnsi"/>
        </w:rPr>
        <w:t xml:space="preserve"> </w:t>
      </w:r>
      <w:proofErr w:type="spellStart"/>
      <w:r w:rsidR="00F303D7" w:rsidRPr="00F303D7">
        <w:rPr>
          <w:rFonts w:asciiTheme="majorHAnsi" w:hAnsiTheme="majorHAnsi"/>
        </w:rPr>
        <w:t>општина</w:t>
      </w:r>
      <w:proofErr w:type="spellEnd"/>
      <w:r w:rsidR="00F303D7" w:rsidRPr="00F303D7">
        <w:rPr>
          <w:rFonts w:asciiTheme="majorHAnsi" w:hAnsiTheme="majorHAnsi"/>
        </w:rPr>
        <w:t xml:space="preserve"> </w:t>
      </w:r>
      <w:proofErr w:type="spellStart"/>
      <w:r w:rsidR="00F303D7" w:rsidRPr="00F303D7">
        <w:rPr>
          <w:rFonts w:asciiTheme="majorHAnsi" w:hAnsiTheme="majorHAnsi"/>
        </w:rPr>
        <w:t>Подујево</w:t>
      </w:r>
      <w:proofErr w:type="spellEnd"/>
      <w:r w:rsidR="00F303D7" w:rsidRPr="00F303D7">
        <w:rPr>
          <w:rFonts w:asciiTheme="majorHAnsi" w:hAnsiTheme="majorHAnsi"/>
        </w:rPr>
        <w:t xml:space="preserve"> (АП </w:t>
      </w:r>
      <w:proofErr w:type="spellStart"/>
      <w:r w:rsidR="00F303D7" w:rsidRPr="00F303D7">
        <w:rPr>
          <w:rFonts w:asciiTheme="majorHAnsi" w:hAnsiTheme="majorHAnsi"/>
        </w:rPr>
        <w:t>Косово</w:t>
      </w:r>
      <w:proofErr w:type="spellEnd"/>
      <w:r w:rsidR="00F303D7" w:rsidRPr="00F303D7">
        <w:rPr>
          <w:rFonts w:asciiTheme="majorHAnsi" w:hAnsiTheme="majorHAnsi"/>
        </w:rPr>
        <w:t xml:space="preserve"> и </w:t>
      </w:r>
      <w:proofErr w:type="spellStart"/>
      <w:r w:rsidR="00F303D7" w:rsidRPr="00F303D7">
        <w:rPr>
          <w:rFonts w:asciiTheme="majorHAnsi" w:hAnsiTheme="majorHAnsi"/>
        </w:rPr>
        <w:t>Метохија</w:t>
      </w:r>
      <w:proofErr w:type="spellEnd"/>
      <w:r w:rsidR="00F303D7" w:rsidRPr="00F303D7">
        <w:rPr>
          <w:rFonts w:asciiTheme="majorHAnsi" w:hAnsiTheme="majorHAnsi"/>
        </w:rPr>
        <w:t xml:space="preserve">), </w:t>
      </w:r>
      <w:proofErr w:type="spellStart"/>
      <w:r w:rsidR="00F303D7" w:rsidRPr="00F303D7">
        <w:rPr>
          <w:rFonts w:asciiTheme="majorHAnsi" w:hAnsiTheme="majorHAnsi"/>
        </w:rPr>
        <w:t>западно</w:t>
      </w:r>
      <w:proofErr w:type="spellEnd"/>
      <w:r w:rsidR="00F303D7" w:rsidRPr="00F303D7">
        <w:rPr>
          <w:rFonts w:asciiTheme="majorHAnsi" w:hAnsiTheme="majorHAnsi"/>
        </w:rPr>
        <w:t xml:space="preserve"> </w:t>
      </w:r>
      <w:proofErr w:type="spellStart"/>
      <w:r w:rsidR="00F303D7" w:rsidRPr="00F303D7">
        <w:rPr>
          <w:rFonts w:asciiTheme="majorHAnsi" w:hAnsiTheme="majorHAnsi"/>
        </w:rPr>
        <w:t>општина</w:t>
      </w:r>
      <w:proofErr w:type="spellEnd"/>
      <w:r w:rsidR="00F303D7" w:rsidRPr="00F303D7">
        <w:rPr>
          <w:rFonts w:asciiTheme="majorHAnsi" w:hAnsiTheme="majorHAnsi"/>
        </w:rPr>
        <w:t xml:space="preserve"> </w:t>
      </w:r>
      <w:proofErr w:type="spellStart"/>
      <w:r w:rsidR="00F303D7" w:rsidRPr="00F303D7">
        <w:rPr>
          <w:rFonts w:asciiTheme="majorHAnsi" w:hAnsiTheme="majorHAnsi"/>
        </w:rPr>
        <w:t>Лепосавић</w:t>
      </w:r>
      <w:proofErr w:type="spellEnd"/>
      <w:r w:rsidR="00F303D7" w:rsidRPr="00F303D7">
        <w:rPr>
          <w:rFonts w:asciiTheme="majorHAnsi" w:hAnsiTheme="majorHAnsi"/>
        </w:rPr>
        <w:t xml:space="preserve"> (АП </w:t>
      </w:r>
      <w:proofErr w:type="spellStart"/>
      <w:r w:rsidR="00F303D7" w:rsidRPr="00F303D7">
        <w:rPr>
          <w:rFonts w:asciiTheme="majorHAnsi" w:hAnsiTheme="majorHAnsi"/>
        </w:rPr>
        <w:t>Косово</w:t>
      </w:r>
      <w:proofErr w:type="spellEnd"/>
      <w:r w:rsidR="00F303D7" w:rsidRPr="00F303D7">
        <w:rPr>
          <w:rFonts w:asciiTheme="majorHAnsi" w:hAnsiTheme="majorHAnsi"/>
        </w:rPr>
        <w:t xml:space="preserve"> и </w:t>
      </w:r>
      <w:proofErr w:type="spellStart"/>
      <w:r w:rsidR="00F303D7" w:rsidRPr="00F303D7">
        <w:rPr>
          <w:rFonts w:asciiTheme="majorHAnsi" w:hAnsiTheme="majorHAnsi"/>
        </w:rPr>
        <w:t>Метохија</w:t>
      </w:r>
      <w:proofErr w:type="spellEnd"/>
      <w:r w:rsidR="00F303D7" w:rsidRPr="00F303D7">
        <w:rPr>
          <w:rFonts w:asciiTheme="majorHAnsi" w:hAnsiTheme="majorHAnsi"/>
        </w:rPr>
        <w:t xml:space="preserve">) и </w:t>
      </w:r>
      <w:proofErr w:type="spellStart"/>
      <w:r w:rsidR="00F303D7" w:rsidRPr="00F303D7">
        <w:rPr>
          <w:rFonts w:asciiTheme="majorHAnsi" w:hAnsiTheme="majorHAnsi"/>
        </w:rPr>
        <w:t>северозападно</w:t>
      </w:r>
      <w:proofErr w:type="spellEnd"/>
      <w:r w:rsidR="00F303D7" w:rsidRPr="00F303D7">
        <w:rPr>
          <w:rFonts w:asciiTheme="majorHAnsi" w:hAnsiTheme="majorHAnsi"/>
        </w:rPr>
        <w:t xml:space="preserve"> </w:t>
      </w:r>
      <w:proofErr w:type="spellStart"/>
      <w:r w:rsidR="00F303D7" w:rsidRPr="00F303D7">
        <w:rPr>
          <w:rFonts w:asciiTheme="majorHAnsi" w:hAnsiTheme="majorHAnsi"/>
        </w:rPr>
        <w:t>општина</w:t>
      </w:r>
      <w:proofErr w:type="spellEnd"/>
      <w:r w:rsidR="00F303D7" w:rsidRPr="00F303D7">
        <w:rPr>
          <w:rFonts w:asciiTheme="majorHAnsi" w:hAnsiTheme="majorHAnsi"/>
        </w:rPr>
        <w:t xml:space="preserve"> </w:t>
      </w:r>
      <w:proofErr w:type="spellStart"/>
      <w:r w:rsidR="00F303D7" w:rsidRPr="00F303D7">
        <w:rPr>
          <w:rFonts w:asciiTheme="majorHAnsi" w:hAnsiTheme="majorHAnsi"/>
        </w:rPr>
        <w:t>Брус</w:t>
      </w:r>
      <w:proofErr w:type="spellEnd"/>
      <w:r w:rsidR="00F303D7" w:rsidRPr="00F303D7">
        <w:rPr>
          <w:rFonts w:asciiTheme="majorHAnsi" w:hAnsiTheme="majorHAnsi"/>
        </w:rPr>
        <w:t xml:space="preserve">. </w:t>
      </w:r>
      <w:proofErr w:type="spellStart"/>
      <w:r w:rsidR="00F303D7" w:rsidRPr="00F303D7">
        <w:rPr>
          <w:rFonts w:asciiTheme="majorHAnsi" w:hAnsiTheme="majorHAnsi"/>
        </w:rPr>
        <w:t>Јужна</w:t>
      </w:r>
      <w:proofErr w:type="spellEnd"/>
      <w:r w:rsidR="00F303D7" w:rsidRPr="00F303D7">
        <w:rPr>
          <w:rFonts w:asciiTheme="majorHAnsi" w:hAnsiTheme="majorHAnsi"/>
        </w:rPr>
        <w:t xml:space="preserve"> и </w:t>
      </w:r>
      <w:proofErr w:type="spellStart"/>
      <w:r w:rsidR="00F303D7" w:rsidRPr="00F303D7">
        <w:rPr>
          <w:rFonts w:asciiTheme="majorHAnsi" w:hAnsiTheme="majorHAnsi"/>
        </w:rPr>
        <w:t>југозападна</w:t>
      </w:r>
      <w:proofErr w:type="spellEnd"/>
      <w:r w:rsidR="00F303D7" w:rsidRPr="00F303D7">
        <w:rPr>
          <w:rFonts w:asciiTheme="majorHAnsi" w:hAnsiTheme="majorHAnsi"/>
        </w:rPr>
        <w:t xml:space="preserve"> </w:t>
      </w:r>
      <w:proofErr w:type="spellStart"/>
      <w:r w:rsidR="00F303D7" w:rsidRPr="00F303D7">
        <w:rPr>
          <w:rFonts w:asciiTheme="majorHAnsi" w:hAnsiTheme="majorHAnsi"/>
        </w:rPr>
        <w:t>граница</w:t>
      </w:r>
      <w:proofErr w:type="spellEnd"/>
      <w:r w:rsidR="00F303D7" w:rsidRPr="00F303D7">
        <w:rPr>
          <w:rFonts w:asciiTheme="majorHAnsi" w:hAnsiTheme="majorHAnsi"/>
        </w:rPr>
        <w:t xml:space="preserve"> у </w:t>
      </w:r>
      <w:proofErr w:type="spellStart"/>
      <w:r w:rsidR="00F303D7" w:rsidRPr="00F303D7">
        <w:rPr>
          <w:rFonts w:asciiTheme="majorHAnsi" w:hAnsiTheme="majorHAnsi"/>
        </w:rPr>
        <w:t>дужини</w:t>
      </w:r>
      <w:proofErr w:type="spellEnd"/>
      <w:r w:rsidR="00F303D7" w:rsidRPr="00F303D7">
        <w:rPr>
          <w:rFonts w:asciiTheme="majorHAnsi" w:hAnsiTheme="majorHAnsi"/>
        </w:rPr>
        <w:t xml:space="preserve"> </w:t>
      </w:r>
      <w:proofErr w:type="spellStart"/>
      <w:r w:rsidR="00F303D7" w:rsidRPr="00F303D7">
        <w:rPr>
          <w:rFonts w:asciiTheme="majorHAnsi" w:hAnsiTheme="majorHAnsi"/>
        </w:rPr>
        <w:t>од</w:t>
      </w:r>
      <w:proofErr w:type="spellEnd"/>
      <w:r w:rsidR="00F303D7" w:rsidRPr="00F303D7">
        <w:rPr>
          <w:rFonts w:asciiTheme="majorHAnsi" w:hAnsiTheme="majorHAnsi"/>
        </w:rPr>
        <w:t xml:space="preserve"> 105 km </w:t>
      </w:r>
      <w:proofErr w:type="spellStart"/>
      <w:r w:rsidR="00F303D7" w:rsidRPr="00F303D7">
        <w:rPr>
          <w:rFonts w:asciiTheme="majorHAnsi" w:hAnsiTheme="majorHAnsi"/>
        </w:rPr>
        <w:t>поклапа</w:t>
      </w:r>
      <w:proofErr w:type="spellEnd"/>
      <w:r w:rsidR="00F303D7" w:rsidRPr="00F303D7">
        <w:rPr>
          <w:rFonts w:asciiTheme="majorHAnsi" w:hAnsiTheme="majorHAnsi"/>
        </w:rPr>
        <w:t xml:space="preserve"> </w:t>
      </w:r>
      <w:proofErr w:type="spellStart"/>
      <w:r w:rsidR="00F303D7" w:rsidRPr="00F303D7">
        <w:rPr>
          <w:rFonts w:asciiTheme="majorHAnsi" w:hAnsiTheme="majorHAnsi"/>
        </w:rPr>
        <w:t>се</w:t>
      </w:r>
      <w:proofErr w:type="spellEnd"/>
      <w:r w:rsidR="00F303D7" w:rsidRPr="00F303D7">
        <w:rPr>
          <w:rFonts w:asciiTheme="majorHAnsi" w:hAnsiTheme="majorHAnsi"/>
        </w:rPr>
        <w:t xml:space="preserve"> </w:t>
      </w:r>
      <w:proofErr w:type="spellStart"/>
      <w:r w:rsidR="00F303D7" w:rsidRPr="00F303D7">
        <w:rPr>
          <w:rFonts w:asciiTheme="majorHAnsi" w:hAnsiTheme="majorHAnsi"/>
        </w:rPr>
        <w:t>са</w:t>
      </w:r>
      <w:proofErr w:type="spellEnd"/>
      <w:r w:rsidR="00F303D7" w:rsidRPr="00F303D7">
        <w:rPr>
          <w:rFonts w:asciiTheme="majorHAnsi" w:hAnsiTheme="majorHAnsi"/>
        </w:rPr>
        <w:t xml:space="preserve"> </w:t>
      </w:r>
      <w:proofErr w:type="spellStart"/>
      <w:r w:rsidR="00F303D7" w:rsidRPr="00F303D7">
        <w:rPr>
          <w:rFonts w:asciiTheme="majorHAnsi" w:hAnsiTheme="majorHAnsi"/>
        </w:rPr>
        <w:t>природном</w:t>
      </w:r>
      <w:proofErr w:type="spellEnd"/>
      <w:r w:rsidR="00F303D7" w:rsidRPr="00F303D7">
        <w:rPr>
          <w:rFonts w:asciiTheme="majorHAnsi" w:hAnsiTheme="majorHAnsi"/>
        </w:rPr>
        <w:t xml:space="preserve"> и </w:t>
      </w:r>
      <w:proofErr w:type="spellStart"/>
      <w:r w:rsidR="00F303D7" w:rsidRPr="00F303D7">
        <w:rPr>
          <w:rFonts w:asciiTheme="majorHAnsi" w:hAnsiTheme="majorHAnsi"/>
        </w:rPr>
        <w:t>политичко</w:t>
      </w:r>
      <w:proofErr w:type="spellEnd"/>
      <w:r w:rsidR="00F303D7" w:rsidRPr="00F303D7">
        <w:rPr>
          <w:rFonts w:asciiTheme="majorHAnsi" w:hAnsiTheme="majorHAnsi"/>
        </w:rPr>
        <w:t xml:space="preserve">- </w:t>
      </w:r>
      <w:proofErr w:type="spellStart"/>
      <w:r w:rsidR="00F303D7" w:rsidRPr="00F303D7">
        <w:rPr>
          <w:rFonts w:asciiTheme="majorHAnsi" w:hAnsiTheme="majorHAnsi"/>
        </w:rPr>
        <w:t>административном</w:t>
      </w:r>
      <w:proofErr w:type="spellEnd"/>
      <w:r w:rsidR="00F303D7" w:rsidRPr="00F303D7">
        <w:rPr>
          <w:rFonts w:asciiTheme="majorHAnsi" w:hAnsiTheme="majorHAnsi"/>
        </w:rPr>
        <w:t xml:space="preserve"> </w:t>
      </w:r>
      <w:proofErr w:type="spellStart"/>
      <w:r w:rsidR="00F303D7" w:rsidRPr="00F303D7">
        <w:rPr>
          <w:rFonts w:asciiTheme="majorHAnsi" w:hAnsiTheme="majorHAnsi"/>
        </w:rPr>
        <w:t>границом</w:t>
      </w:r>
      <w:proofErr w:type="spellEnd"/>
      <w:r w:rsidR="00F303D7" w:rsidRPr="00F303D7">
        <w:rPr>
          <w:rFonts w:asciiTheme="majorHAnsi" w:hAnsiTheme="majorHAnsi"/>
        </w:rPr>
        <w:t xml:space="preserve"> </w:t>
      </w:r>
      <w:proofErr w:type="spellStart"/>
      <w:r w:rsidR="00F303D7" w:rsidRPr="00F303D7">
        <w:rPr>
          <w:rFonts w:asciiTheme="majorHAnsi" w:hAnsiTheme="majorHAnsi"/>
        </w:rPr>
        <w:t>Средишње</w:t>
      </w:r>
      <w:proofErr w:type="spellEnd"/>
      <w:r w:rsidR="00F303D7" w:rsidRPr="00F303D7">
        <w:rPr>
          <w:rFonts w:asciiTheme="majorHAnsi" w:hAnsiTheme="majorHAnsi"/>
        </w:rPr>
        <w:t xml:space="preserve"> </w:t>
      </w:r>
      <w:proofErr w:type="spellStart"/>
      <w:r w:rsidR="00F303D7" w:rsidRPr="00F303D7">
        <w:rPr>
          <w:rFonts w:asciiTheme="majorHAnsi" w:hAnsiTheme="majorHAnsi"/>
        </w:rPr>
        <w:t>Србије</w:t>
      </w:r>
      <w:proofErr w:type="spellEnd"/>
      <w:r w:rsidR="00F303D7" w:rsidRPr="00F303D7">
        <w:rPr>
          <w:rFonts w:asciiTheme="majorHAnsi" w:hAnsiTheme="majorHAnsi"/>
        </w:rPr>
        <w:t xml:space="preserve"> и </w:t>
      </w:r>
      <w:proofErr w:type="spellStart"/>
      <w:r w:rsidR="00F303D7" w:rsidRPr="00F303D7">
        <w:rPr>
          <w:rFonts w:asciiTheme="majorHAnsi" w:hAnsiTheme="majorHAnsi"/>
        </w:rPr>
        <w:t>Косова</w:t>
      </w:r>
      <w:proofErr w:type="spellEnd"/>
      <w:r w:rsidR="00F303D7" w:rsidRPr="00F303D7">
        <w:rPr>
          <w:rFonts w:asciiTheme="majorHAnsi" w:hAnsiTheme="majorHAnsi"/>
        </w:rPr>
        <w:t xml:space="preserve"> и </w:t>
      </w:r>
      <w:proofErr w:type="spellStart"/>
      <w:r w:rsidR="00F303D7" w:rsidRPr="00F303D7">
        <w:rPr>
          <w:rFonts w:asciiTheme="majorHAnsi" w:hAnsiTheme="majorHAnsi"/>
        </w:rPr>
        <w:t>Метохије</w:t>
      </w:r>
      <w:proofErr w:type="spellEnd"/>
      <w:r w:rsidR="00F303D7" w:rsidRPr="00F303D7">
        <w:rPr>
          <w:rFonts w:asciiTheme="majorHAnsi" w:hAnsiTheme="majorHAnsi"/>
        </w:rPr>
        <w:t xml:space="preserve">. </w:t>
      </w:r>
      <w:proofErr w:type="spellStart"/>
      <w:r w:rsidR="00F303D7" w:rsidRPr="00F303D7">
        <w:rPr>
          <w:rFonts w:asciiTheme="majorHAnsi" w:hAnsiTheme="majorHAnsi"/>
        </w:rPr>
        <w:t>Положај</w:t>
      </w:r>
      <w:proofErr w:type="spellEnd"/>
      <w:r w:rsidR="00F303D7" w:rsidRPr="00F303D7">
        <w:rPr>
          <w:rFonts w:asciiTheme="majorHAnsi" w:hAnsiTheme="majorHAnsi"/>
        </w:rPr>
        <w:t xml:space="preserve"> </w:t>
      </w:r>
      <w:proofErr w:type="spellStart"/>
      <w:r w:rsidR="00F303D7" w:rsidRPr="00F303D7">
        <w:rPr>
          <w:rFonts w:asciiTheme="majorHAnsi" w:hAnsiTheme="majorHAnsi"/>
        </w:rPr>
        <w:t>општине</w:t>
      </w:r>
      <w:proofErr w:type="spellEnd"/>
      <w:r w:rsidR="00F303D7" w:rsidRPr="00F303D7">
        <w:rPr>
          <w:rFonts w:asciiTheme="majorHAnsi" w:hAnsiTheme="majorHAnsi"/>
        </w:rPr>
        <w:t xml:space="preserve"> </w:t>
      </w:r>
      <w:proofErr w:type="spellStart"/>
      <w:r w:rsidR="00F303D7" w:rsidRPr="00F303D7">
        <w:rPr>
          <w:rFonts w:asciiTheme="majorHAnsi" w:hAnsiTheme="majorHAnsi"/>
        </w:rPr>
        <w:t>Куршумлија</w:t>
      </w:r>
      <w:proofErr w:type="spellEnd"/>
      <w:r w:rsidR="00F303D7" w:rsidRPr="00F303D7">
        <w:rPr>
          <w:rFonts w:asciiTheme="majorHAnsi" w:hAnsiTheme="majorHAnsi"/>
        </w:rPr>
        <w:t xml:space="preserve"> </w:t>
      </w:r>
      <w:proofErr w:type="spellStart"/>
      <w:r w:rsidR="00F303D7" w:rsidRPr="00F303D7">
        <w:rPr>
          <w:rFonts w:asciiTheme="majorHAnsi" w:hAnsiTheme="majorHAnsi"/>
        </w:rPr>
        <w:t>одређен</w:t>
      </w:r>
      <w:proofErr w:type="spellEnd"/>
      <w:r w:rsidR="00F303D7" w:rsidRPr="00F303D7">
        <w:rPr>
          <w:rFonts w:asciiTheme="majorHAnsi" w:hAnsiTheme="majorHAnsi"/>
        </w:rPr>
        <w:t xml:space="preserve"> </w:t>
      </w:r>
      <w:proofErr w:type="spellStart"/>
      <w:r w:rsidR="00F303D7" w:rsidRPr="00F303D7">
        <w:rPr>
          <w:rFonts w:asciiTheme="majorHAnsi" w:hAnsiTheme="majorHAnsi"/>
        </w:rPr>
        <w:t>је</w:t>
      </w:r>
      <w:proofErr w:type="spellEnd"/>
      <w:r w:rsidR="00F303D7" w:rsidRPr="00F303D7">
        <w:rPr>
          <w:rFonts w:asciiTheme="majorHAnsi" w:hAnsiTheme="majorHAnsi"/>
        </w:rPr>
        <w:t xml:space="preserve"> </w:t>
      </w:r>
      <w:proofErr w:type="spellStart"/>
      <w:r w:rsidR="00F303D7" w:rsidRPr="00F303D7">
        <w:rPr>
          <w:rFonts w:asciiTheme="majorHAnsi" w:hAnsiTheme="majorHAnsi"/>
        </w:rPr>
        <w:t>координатама</w:t>
      </w:r>
      <w:proofErr w:type="spellEnd"/>
      <w:r w:rsidR="00F303D7" w:rsidRPr="00F303D7">
        <w:rPr>
          <w:rFonts w:asciiTheme="majorHAnsi" w:hAnsiTheme="majorHAnsi"/>
        </w:rPr>
        <w:t xml:space="preserve"> </w:t>
      </w:r>
      <w:proofErr w:type="spellStart"/>
      <w:r w:rsidR="00F303D7" w:rsidRPr="00F303D7">
        <w:rPr>
          <w:rFonts w:asciiTheme="majorHAnsi" w:hAnsiTheme="majorHAnsi"/>
        </w:rPr>
        <w:t>између</w:t>
      </w:r>
      <w:proofErr w:type="spellEnd"/>
      <w:r w:rsidR="00F303D7" w:rsidRPr="00F303D7">
        <w:rPr>
          <w:rFonts w:asciiTheme="majorHAnsi" w:hAnsiTheme="majorHAnsi"/>
        </w:rPr>
        <w:t xml:space="preserve"> 42° 52' 00“ и 43° 16' 27“ </w:t>
      </w:r>
      <w:proofErr w:type="spellStart"/>
      <w:r w:rsidR="00F303D7" w:rsidRPr="00F303D7">
        <w:rPr>
          <w:rFonts w:asciiTheme="majorHAnsi" w:hAnsiTheme="majorHAnsi"/>
        </w:rPr>
        <w:t>северне</w:t>
      </w:r>
      <w:proofErr w:type="spellEnd"/>
      <w:r w:rsidR="00F303D7" w:rsidRPr="00F303D7">
        <w:rPr>
          <w:rFonts w:asciiTheme="majorHAnsi" w:hAnsiTheme="majorHAnsi"/>
        </w:rPr>
        <w:t xml:space="preserve"> </w:t>
      </w:r>
      <w:proofErr w:type="spellStart"/>
      <w:r w:rsidR="00F303D7" w:rsidRPr="00F303D7">
        <w:rPr>
          <w:rFonts w:asciiTheme="majorHAnsi" w:hAnsiTheme="majorHAnsi"/>
        </w:rPr>
        <w:t>географске</w:t>
      </w:r>
      <w:proofErr w:type="spellEnd"/>
      <w:r w:rsidR="00F303D7" w:rsidRPr="00F303D7">
        <w:rPr>
          <w:rFonts w:asciiTheme="majorHAnsi" w:hAnsiTheme="majorHAnsi"/>
        </w:rPr>
        <w:t xml:space="preserve"> </w:t>
      </w:r>
      <w:proofErr w:type="spellStart"/>
      <w:r w:rsidR="00F303D7" w:rsidRPr="00F303D7">
        <w:rPr>
          <w:rFonts w:asciiTheme="majorHAnsi" w:hAnsiTheme="majorHAnsi"/>
        </w:rPr>
        <w:t>ширине</w:t>
      </w:r>
      <w:proofErr w:type="spellEnd"/>
      <w:r w:rsidR="00F303D7" w:rsidRPr="00F303D7">
        <w:rPr>
          <w:rFonts w:asciiTheme="majorHAnsi" w:hAnsiTheme="majorHAnsi"/>
        </w:rPr>
        <w:t xml:space="preserve"> и 20° 55' 50“ и 21° 29' 56“ </w:t>
      </w:r>
      <w:proofErr w:type="spellStart"/>
      <w:r w:rsidR="00F303D7" w:rsidRPr="00F303D7">
        <w:rPr>
          <w:rFonts w:asciiTheme="majorHAnsi" w:hAnsiTheme="majorHAnsi"/>
        </w:rPr>
        <w:t>источне</w:t>
      </w:r>
      <w:proofErr w:type="spellEnd"/>
      <w:r w:rsidR="00F303D7" w:rsidRPr="00F303D7">
        <w:rPr>
          <w:rFonts w:asciiTheme="majorHAnsi" w:hAnsiTheme="majorHAnsi"/>
        </w:rPr>
        <w:t xml:space="preserve"> </w:t>
      </w:r>
      <w:proofErr w:type="spellStart"/>
      <w:r w:rsidR="00F303D7" w:rsidRPr="00F303D7">
        <w:rPr>
          <w:rFonts w:asciiTheme="majorHAnsi" w:hAnsiTheme="majorHAnsi"/>
        </w:rPr>
        <w:t>географске</w:t>
      </w:r>
      <w:proofErr w:type="spellEnd"/>
      <w:r w:rsidR="00F303D7" w:rsidRPr="00F303D7">
        <w:rPr>
          <w:rFonts w:asciiTheme="majorHAnsi" w:hAnsiTheme="majorHAnsi"/>
        </w:rPr>
        <w:t xml:space="preserve"> </w:t>
      </w:r>
      <w:proofErr w:type="spellStart"/>
      <w:r w:rsidR="00F303D7" w:rsidRPr="00F303D7">
        <w:rPr>
          <w:rFonts w:asciiTheme="majorHAnsi" w:hAnsiTheme="majorHAnsi"/>
        </w:rPr>
        <w:t>дужине</w:t>
      </w:r>
      <w:proofErr w:type="spellEnd"/>
      <w:r w:rsidR="00F303D7" w:rsidRPr="00F303D7">
        <w:rPr>
          <w:rFonts w:asciiTheme="majorHAnsi" w:hAnsiTheme="majorHAnsi"/>
        </w:rPr>
        <w:t>.</w:t>
      </w:r>
    </w:p>
    <w:p w:rsidR="003434A5" w:rsidRPr="00F32100" w:rsidRDefault="003434A5" w:rsidP="00F32100">
      <w:pPr>
        <w:pStyle w:val="Teloteksta"/>
        <w:ind w:firstLine="709"/>
        <w:jc w:val="both"/>
        <w:rPr>
          <w:rFonts w:asciiTheme="majorHAnsi" w:hAnsiTheme="majorHAnsi"/>
          <w:lang w:val="sr-Cyrl-RS"/>
        </w:rPr>
      </w:pPr>
      <w:proofErr w:type="spellStart"/>
      <w:proofErr w:type="gramStart"/>
      <w:r w:rsidRPr="004B74A1">
        <w:rPr>
          <w:rFonts w:asciiTheme="majorHAnsi" w:hAnsiTheme="majorHAnsi"/>
        </w:rPr>
        <w:t>Територијом</w:t>
      </w:r>
      <w:proofErr w:type="spellEnd"/>
      <w:r w:rsidRPr="004B74A1">
        <w:rPr>
          <w:rFonts w:asciiTheme="majorHAnsi" w:hAnsiTheme="majorHAnsi"/>
        </w:rPr>
        <w:t xml:space="preserve"> </w:t>
      </w:r>
      <w:proofErr w:type="spellStart"/>
      <w:r w:rsidRPr="004B74A1">
        <w:rPr>
          <w:rFonts w:asciiTheme="majorHAnsi" w:hAnsiTheme="majorHAnsi"/>
        </w:rPr>
        <w:t>општине</w:t>
      </w:r>
      <w:proofErr w:type="spellEnd"/>
      <w:r w:rsidRPr="004B74A1">
        <w:rPr>
          <w:rFonts w:asciiTheme="majorHAnsi" w:hAnsiTheme="majorHAnsi"/>
        </w:rPr>
        <w:t xml:space="preserve"> </w:t>
      </w:r>
      <w:proofErr w:type="spellStart"/>
      <w:r w:rsidRPr="004B74A1">
        <w:rPr>
          <w:rFonts w:asciiTheme="majorHAnsi" w:hAnsiTheme="majorHAnsi"/>
        </w:rPr>
        <w:t>пролази</w:t>
      </w:r>
      <w:proofErr w:type="spellEnd"/>
      <w:r w:rsidRPr="004B74A1">
        <w:rPr>
          <w:rFonts w:asciiTheme="majorHAnsi" w:hAnsiTheme="majorHAnsi"/>
        </w:rPr>
        <w:t xml:space="preserve"> </w:t>
      </w:r>
      <w:proofErr w:type="spellStart"/>
      <w:r w:rsidRPr="004B74A1">
        <w:rPr>
          <w:rFonts w:asciiTheme="majorHAnsi" w:hAnsiTheme="majorHAnsi"/>
        </w:rPr>
        <w:t>стратегијски</w:t>
      </w:r>
      <w:proofErr w:type="spellEnd"/>
      <w:r w:rsidRPr="004B74A1">
        <w:rPr>
          <w:rFonts w:asciiTheme="majorHAnsi" w:hAnsiTheme="majorHAnsi"/>
        </w:rPr>
        <w:t xml:space="preserve"> </w:t>
      </w:r>
      <w:proofErr w:type="spellStart"/>
      <w:r w:rsidRPr="004B74A1">
        <w:rPr>
          <w:rFonts w:asciiTheme="majorHAnsi" w:hAnsiTheme="majorHAnsi"/>
        </w:rPr>
        <w:t>важан</w:t>
      </w:r>
      <w:proofErr w:type="spellEnd"/>
      <w:r w:rsidRPr="004B74A1">
        <w:rPr>
          <w:rFonts w:asciiTheme="majorHAnsi" w:hAnsiTheme="majorHAnsi"/>
        </w:rPr>
        <w:t xml:space="preserve"> </w:t>
      </w:r>
      <w:proofErr w:type="spellStart"/>
      <w:r w:rsidRPr="004B74A1">
        <w:rPr>
          <w:rFonts w:asciiTheme="majorHAnsi" w:hAnsiTheme="majorHAnsi"/>
        </w:rPr>
        <w:t>путни</w:t>
      </w:r>
      <w:proofErr w:type="spellEnd"/>
      <w:r w:rsidRPr="004B74A1">
        <w:rPr>
          <w:rFonts w:asciiTheme="majorHAnsi" w:hAnsiTheme="majorHAnsi"/>
        </w:rPr>
        <w:t xml:space="preserve"> </w:t>
      </w:r>
      <w:proofErr w:type="spellStart"/>
      <w:r w:rsidRPr="004B74A1">
        <w:rPr>
          <w:rFonts w:asciiTheme="majorHAnsi" w:hAnsiTheme="majorHAnsi"/>
        </w:rPr>
        <w:t>правац</w:t>
      </w:r>
      <w:proofErr w:type="spellEnd"/>
      <w:r w:rsidRPr="004B74A1">
        <w:rPr>
          <w:rFonts w:asciiTheme="majorHAnsi" w:hAnsiTheme="majorHAnsi"/>
        </w:rPr>
        <w:t xml:space="preserve"> </w:t>
      </w:r>
      <w:proofErr w:type="spellStart"/>
      <w:r w:rsidRPr="004B74A1">
        <w:rPr>
          <w:rFonts w:asciiTheme="majorHAnsi" w:hAnsiTheme="majorHAnsi"/>
        </w:rPr>
        <w:t>Ниш-Приштина</w:t>
      </w:r>
      <w:proofErr w:type="spellEnd"/>
      <w:r w:rsidRPr="004B74A1">
        <w:rPr>
          <w:rFonts w:asciiTheme="majorHAnsi" w:hAnsiTheme="majorHAnsi"/>
        </w:rPr>
        <w:t xml:space="preserve">. </w:t>
      </w:r>
      <w:proofErr w:type="spellStart"/>
      <w:r w:rsidRPr="004B74A1">
        <w:rPr>
          <w:rFonts w:asciiTheme="majorHAnsi" w:hAnsiTheme="majorHAnsi"/>
        </w:rPr>
        <w:t>Регионалним</w:t>
      </w:r>
      <w:proofErr w:type="spellEnd"/>
      <w:r w:rsidRPr="004B74A1">
        <w:rPr>
          <w:rFonts w:asciiTheme="majorHAnsi" w:hAnsiTheme="majorHAnsi"/>
        </w:rPr>
        <w:t xml:space="preserve"> </w:t>
      </w:r>
      <w:proofErr w:type="spellStart"/>
      <w:r w:rsidRPr="004B74A1">
        <w:rPr>
          <w:rFonts w:asciiTheme="majorHAnsi" w:hAnsiTheme="majorHAnsi"/>
        </w:rPr>
        <w:t>путним</w:t>
      </w:r>
      <w:proofErr w:type="spellEnd"/>
      <w:r w:rsidRPr="004B74A1">
        <w:rPr>
          <w:rFonts w:asciiTheme="majorHAnsi" w:hAnsiTheme="majorHAnsi"/>
        </w:rPr>
        <w:t xml:space="preserve"> </w:t>
      </w:r>
      <w:proofErr w:type="spellStart"/>
      <w:r w:rsidRPr="004B74A1">
        <w:rPr>
          <w:rFonts w:asciiTheme="majorHAnsi" w:hAnsiTheme="majorHAnsi"/>
        </w:rPr>
        <w:t>правцем</w:t>
      </w:r>
      <w:proofErr w:type="spellEnd"/>
      <w:r w:rsidRPr="004B74A1">
        <w:rPr>
          <w:rFonts w:asciiTheme="majorHAnsi" w:hAnsiTheme="majorHAnsi"/>
        </w:rPr>
        <w:t xml:space="preserve">, </w:t>
      </w:r>
      <w:proofErr w:type="spellStart"/>
      <w:r w:rsidRPr="004B74A1">
        <w:rPr>
          <w:rFonts w:asciiTheme="majorHAnsi" w:hAnsiTheme="majorHAnsi"/>
        </w:rPr>
        <w:t>преко</w:t>
      </w:r>
      <w:proofErr w:type="spellEnd"/>
      <w:r w:rsidRPr="004B74A1">
        <w:rPr>
          <w:rFonts w:asciiTheme="majorHAnsi" w:hAnsiTheme="majorHAnsi"/>
        </w:rPr>
        <w:t xml:space="preserve"> </w:t>
      </w:r>
      <w:proofErr w:type="spellStart"/>
      <w:r w:rsidRPr="004B74A1">
        <w:rPr>
          <w:rFonts w:asciiTheme="majorHAnsi" w:hAnsiTheme="majorHAnsi"/>
        </w:rPr>
        <w:t>Блаца</w:t>
      </w:r>
      <w:proofErr w:type="spellEnd"/>
      <w:r w:rsidRPr="004B74A1">
        <w:rPr>
          <w:rFonts w:asciiTheme="majorHAnsi" w:hAnsiTheme="majorHAnsi"/>
        </w:rPr>
        <w:t xml:space="preserve">, </w:t>
      </w:r>
      <w:proofErr w:type="spellStart"/>
      <w:r w:rsidRPr="004B74A1">
        <w:rPr>
          <w:rFonts w:asciiTheme="majorHAnsi" w:hAnsiTheme="majorHAnsi"/>
        </w:rPr>
        <w:t>општина</w:t>
      </w:r>
      <w:proofErr w:type="spellEnd"/>
      <w:r w:rsidRPr="004B74A1">
        <w:rPr>
          <w:rFonts w:asciiTheme="majorHAnsi" w:hAnsiTheme="majorHAnsi"/>
        </w:rPr>
        <w:t xml:space="preserve"> </w:t>
      </w:r>
      <w:proofErr w:type="spellStart"/>
      <w:r w:rsidRPr="004B74A1">
        <w:rPr>
          <w:rFonts w:asciiTheme="majorHAnsi" w:hAnsiTheme="majorHAnsi"/>
        </w:rPr>
        <w:t>Куршумлија</w:t>
      </w:r>
      <w:proofErr w:type="spellEnd"/>
      <w:r w:rsidRPr="004B74A1">
        <w:rPr>
          <w:rFonts w:asciiTheme="majorHAnsi" w:hAnsiTheme="majorHAnsi"/>
        </w:rPr>
        <w:t xml:space="preserve"> </w:t>
      </w:r>
      <w:proofErr w:type="spellStart"/>
      <w:r w:rsidRPr="004B74A1">
        <w:rPr>
          <w:rFonts w:asciiTheme="majorHAnsi" w:hAnsiTheme="majorHAnsi"/>
        </w:rPr>
        <w:t>је</w:t>
      </w:r>
      <w:proofErr w:type="spellEnd"/>
      <w:r w:rsidRPr="004B74A1">
        <w:rPr>
          <w:rFonts w:asciiTheme="majorHAnsi" w:hAnsiTheme="majorHAnsi"/>
        </w:rPr>
        <w:t xml:space="preserve"> </w:t>
      </w:r>
      <w:proofErr w:type="spellStart"/>
      <w:r w:rsidRPr="004B74A1">
        <w:rPr>
          <w:rFonts w:asciiTheme="majorHAnsi" w:hAnsiTheme="majorHAnsi"/>
        </w:rPr>
        <w:t>повезана</w:t>
      </w:r>
      <w:proofErr w:type="spellEnd"/>
      <w:r w:rsidRPr="004B74A1">
        <w:rPr>
          <w:rFonts w:asciiTheme="majorHAnsi" w:hAnsiTheme="majorHAnsi"/>
        </w:rPr>
        <w:t xml:space="preserve"> </w:t>
      </w:r>
      <w:proofErr w:type="spellStart"/>
      <w:r w:rsidRPr="004B74A1">
        <w:rPr>
          <w:rFonts w:asciiTheme="majorHAnsi" w:hAnsiTheme="majorHAnsi"/>
        </w:rPr>
        <w:t>са</w:t>
      </w:r>
      <w:proofErr w:type="spellEnd"/>
      <w:r w:rsidRPr="004B74A1">
        <w:rPr>
          <w:rFonts w:asciiTheme="majorHAnsi" w:hAnsiTheme="majorHAnsi"/>
        </w:rPr>
        <w:t xml:space="preserve"> </w:t>
      </w:r>
      <w:proofErr w:type="spellStart"/>
      <w:r w:rsidRPr="004B74A1">
        <w:rPr>
          <w:rFonts w:asciiTheme="majorHAnsi" w:hAnsiTheme="majorHAnsi"/>
        </w:rPr>
        <w:t>Брусом</w:t>
      </w:r>
      <w:proofErr w:type="spellEnd"/>
      <w:r w:rsidRPr="004B74A1">
        <w:rPr>
          <w:rFonts w:asciiTheme="majorHAnsi" w:hAnsiTheme="majorHAnsi"/>
        </w:rPr>
        <w:t xml:space="preserve">, </w:t>
      </w:r>
      <w:proofErr w:type="spellStart"/>
      <w:r w:rsidRPr="004B74A1">
        <w:rPr>
          <w:rFonts w:asciiTheme="majorHAnsi" w:hAnsiTheme="majorHAnsi"/>
        </w:rPr>
        <w:t>односно</w:t>
      </w:r>
      <w:proofErr w:type="spellEnd"/>
      <w:r w:rsidRPr="004B74A1">
        <w:rPr>
          <w:rFonts w:asciiTheme="majorHAnsi" w:hAnsiTheme="majorHAnsi"/>
        </w:rPr>
        <w:t xml:space="preserve"> </w:t>
      </w:r>
      <w:proofErr w:type="spellStart"/>
      <w:r w:rsidRPr="004B74A1">
        <w:rPr>
          <w:rFonts w:asciiTheme="majorHAnsi" w:hAnsiTheme="majorHAnsi"/>
        </w:rPr>
        <w:t>Крушевцем</w:t>
      </w:r>
      <w:proofErr w:type="spellEnd"/>
      <w:r w:rsidRPr="004B74A1">
        <w:rPr>
          <w:rFonts w:asciiTheme="majorHAnsi" w:hAnsiTheme="majorHAnsi"/>
        </w:rPr>
        <w:t xml:space="preserve"> и </w:t>
      </w:r>
      <w:proofErr w:type="spellStart"/>
      <w:r w:rsidRPr="004B74A1">
        <w:rPr>
          <w:rFonts w:asciiTheme="majorHAnsi" w:hAnsiTheme="majorHAnsi"/>
        </w:rPr>
        <w:t>даље</w:t>
      </w:r>
      <w:proofErr w:type="spellEnd"/>
      <w:r w:rsidRPr="004B74A1">
        <w:rPr>
          <w:rFonts w:asciiTheme="majorHAnsi" w:hAnsiTheme="majorHAnsi"/>
        </w:rPr>
        <w:t xml:space="preserve"> </w:t>
      </w:r>
      <w:proofErr w:type="spellStart"/>
      <w:r w:rsidRPr="004B74A1">
        <w:rPr>
          <w:rFonts w:asciiTheme="majorHAnsi" w:hAnsiTheme="majorHAnsi"/>
        </w:rPr>
        <w:t>Београдом</w:t>
      </w:r>
      <w:proofErr w:type="spellEnd"/>
      <w:r w:rsidRPr="004B74A1">
        <w:rPr>
          <w:rFonts w:asciiTheme="majorHAnsi" w:hAnsiTheme="majorHAnsi"/>
        </w:rPr>
        <w:t xml:space="preserve">. </w:t>
      </w:r>
      <w:proofErr w:type="spellStart"/>
      <w:r w:rsidRPr="004B74A1">
        <w:rPr>
          <w:rFonts w:asciiTheme="majorHAnsi" w:hAnsiTheme="majorHAnsi"/>
        </w:rPr>
        <w:t>Долином</w:t>
      </w:r>
      <w:proofErr w:type="spellEnd"/>
      <w:r w:rsidRPr="004B74A1">
        <w:rPr>
          <w:rFonts w:asciiTheme="majorHAnsi" w:hAnsiTheme="majorHAnsi"/>
        </w:rPr>
        <w:t xml:space="preserve"> </w:t>
      </w:r>
      <w:proofErr w:type="spellStart"/>
      <w:r w:rsidRPr="004B74A1">
        <w:rPr>
          <w:rFonts w:asciiTheme="majorHAnsi" w:hAnsiTheme="majorHAnsi"/>
        </w:rPr>
        <w:t>Топлице</w:t>
      </w:r>
      <w:proofErr w:type="spellEnd"/>
      <w:r w:rsidRPr="004B74A1">
        <w:rPr>
          <w:rFonts w:asciiTheme="majorHAnsi" w:hAnsiTheme="majorHAnsi"/>
        </w:rPr>
        <w:t xml:space="preserve"> и </w:t>
      </w:r>
      <w:proofErr w:type="spellStart"/>
      <w:r w:rsidRPr="004B74A1">
        <w:rPr>
          <w:rFonts w:asciiTheme="majorHAnsi" w:hAnsiTheme="majorHAnsi"/>
        </w:rPr>
        <w:t>Косанице</w:t>
      </w:r>
      <w:proofErr w:type="spellEnd"/>
      <w:r w:rsidRPr="004B74A1">
        <w:rPr>
          <w:rFonts w:asciiTheme="majorHAnsi" w:hAnsiTheme="majorHAnsi"/>
        </w:rPr>
        <w:t xml:space="preserve"> </w:t>
      </w:r>
      <w:proofErr w:type="spellStart"/>
      <w:r w:rsidRPr="004B74A1">
        <w:rPr>
          <w:rFonts w:asciiTheme="majorHAnsi" w:hAnsiTheme="majorHAnsi"/>
        </w:rPr>
        <w:t>пролази</w:t>
      </w:r>
      <w:proofErr w:type="spellEnd"/>
      <w:r w:rsidRPr="004B74A1">
        <w:rPr>
          <w:rFonts w:asciiTheme="majorHAnsi" w:hAnsiTheme="majorHAnsi"/>
        </w:rPr>
        <w:t xml:space="preserve"> </w:t>
      </w:r>
      <w:proofErr w:type="spellStart"/>
      <w:r w:rsidRPr="004B74A1">
        <w:rPr>
          <w:rFonts w:asciiTheme="majorHAnsi" w:hAnsiTheme="majorHAnsi"/>
        </w:rPr>
        <w:t>железничка</w:t>
      </w:r>
      <w:proofErr w:type="spellEnd"/>
      <w:r w:rsidRPr="004B74A1">
        <w:rPr>
          <w:rFonts w:asciiTheme="majorHAnsi" w:hAnsiTheme="majorHAnsi"/>
        </w:rPr>
        <w:t xml:space="preserve"> </w:t>
      </w:r>
      <w:proofErr w:type="spellStart"/>
      <w:r w:rsidRPr="004B74A1">
        <w:rPr>
          <w:rFonts w:asciiTheme="majorHAnsi" w:hAnsiTheme="majorHAnsi"/>
        </w:rPr>
        <w:t>пруга</w:t>
      </w:r>
      <w:proofErr w:type="spellEnd"/>
      <w:r w:rsidRPr="004B74A1">
        <w:rPr>
          <w:rFonts w:asciiTheme="majorHAnsi" w:hAnsiTheme="majorHAnsi"/>
        </w:rPr>
        <w:t xml:space="preserve"> </w:t>
      </w:r>
      <w:proofErr w:type="spellStart"/>
      <w:r w:rsidRPr="004B74A1">
        <w:rPr>
          <w:rFonts w:asciiTheme="majorHAnsi" w:hAnsiTheme="majorHAnsi"/>
        </w:rPr>
        <w:t>Ниш-Прокупље-Куршумлија</w:t>
      </w:r>
      <w:proofErr w:type="spellEnd"/>
      <w:r w:rsidRPr="004B74A1">
        <w:rPr>
          <w:rFonts w:asciiTheme="majorHAnsi" w:hAnsiTheme="majorHAnsi"/>
        </w:rPr>
        <w:t>-</w:t>
      </w:r>
      <w:proofErr w:type="spellStart"/>
      <w:r w:rsidR="00E853B0">
        <w:rPr>
          <w:rFonts w:asciiTheme="majorHAnsi" w:hAnsiTheme="majorHAnsi"/>
          <w:lang w:val="sr-Cyrl-RS"/>
        </w:rPr>
        <w:t>Мердаре</w:t>
      </w:r>
      <w:proofErr w:type="spellEnd"/>
      <w:r w:rsidR="00E853B0">
        <w:rPr>
          <w:rFonts w:asciiTheme="majorHAnsi" w:hAnsiTheme="majorHAnsi"/>
          <w:lang w:val="sr-Cyrl-RS"/>
        </w:rPr>
        <w:t>-</w:t>
      </w:r>
      <w:proofErr w:type="spellStart"/>
      <w:r w:rsidRPr="00E853B0">
        <w:rPr>
          <w:rFonts w:asciiTheme="majorHAnsi" w:hAnsiTheme="majorHAnsi"/>
        </w:rPr>
        <w:t>Косово</w:t>
      </w:r>
      <w:proofErr w:type="spellEnd"/>
      <w:r w:rsidRPr="00E853B0">
        <w:rPr>
          <w:rFonts w:asciiTheme="majorHAnsi" w:hAnsiTheme="majorHAnsi"/>
        </w:rPr>
        <w:t xml:space="preserve"> </w:t>
      </w:r>
      <w:proofErr w:type="spellStart"/>
      <w:r w:rsidRPr="00E853B0">
        <w:rPr>
          <w:rFonts w:asciiTheme="majorHAnsi" w:hAnsiTheme="majorHAnsi"/>
        </w:rPr>
        <w:t>Поље</w:t>
      </w:r>
      <w:proofErr w:type="spellEnd"/>
      <w:r w:rsidR="00F32100" w:rsidRPr="00E853B0">
        <w:rPr>
          <w:rFonts w:asciiTheme="majorHAnsi" w:hAnsiTheme="majorHAnsi"/>
        </w:rPr>
        <w:t>.</w:t>
      </w:r>
      <w:proofErr w:type="gramEnd"/>
      <w:r w:rsidR="00F32100">
        <w:rPr>
          <w:rFonts w:asciiTheme="majorHAnsi" w:hAnsiTheme="majorHAnsi"/>
        </w:rPr>
        <w:t xml:space="preserve"> </w:t>
      </w:r>
    </w:p>
    <w:p w:rsidR="003434A5" w:rsidRPr="004B74A1" w:rsidRDefault="006F021D" w:rsidP="002F5D1F">
      <w:pPr>
        <w:autoSpaceDE w:val="0"/>
        <w:jc w:val="center"/>
        <w:rPr>
          <w:rFonts w:asciiTheme="majorHAnsi" w:eastAsia="TimesNewRoman" w:hAnsiTheme="majorHAnsi" w:cs="TimesNewRoman"/>
        </w:rPr>
      </w:pPr>
      <w:r w:rsidRPr="004B74A1">
        <w:rPr>
          <w:rFonts w:asciiTheme="majorHAnsi" w:hAnsiTheme="majorHAnsi"/>
          <w:noProof/>
          <w:lang w:val="sr-Latn-RS" w:eastAsia="sr-Latn-RS"/>
        </w:rPr>
        <w:drawing>
          <wp:inline distT="0" distB="0" distL="0" distR="0" wp14:anchorId="13CAC9FC" wp14:editId="65B387C9">
            <wp:extent cx="3999560" cy="3811345"/>
            <wp:effectExtent l="0" t="0" r="1270" b="0"/>
            <wp:docPr id="2" name="Picture 11" descr="Description: http://www.kursumlija.org/images/kartac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www.kursumlija.org/images/kartacrt.gif"/>
                    <pic:cNvPicPr>
                      <a:picLocks noChangeAspect="1" noChangeArrowheads="1"/>
                    </pic:cNvPicPr>
                  </pic:nvPicPr>
                  <pic:blipFill>
                    <a:blip r:embed="rId11" cstate="print"/>
                    <a:srcRect/>
                    <a:stretch>
                      <a:fillRect/>
                    </a:stretch>
                  </pic:blipFill>
                  <pic:spPr bwMode="auto">
                    <a:xfrm>
                      <a:off x="0" y="0"/>
                      <a:ext cx="4000728" cy="3812458"/>
                    </a:xfrm>
                    <a:prstGeom prst="rect">
                      <a:avLst/>
                    </a:prstGeom>
                    <a:noFill/>
                    <a:ln w="9525">
                      <a:noFill/>
                      <a:miter lim="800000"/>
                      <a:headEnd/>
                      <a:tailEnd/>
                    </a:ln>
                  </pic:spPr>
                </pic:pic>
              </a:graphicData>
            </a:graphic>
          </wp:inline>
        </w:drawing>
      </w:r>
    </w:p>
    <w:p w:rsidR="003434A5" w:rsidRPr="00F32100" w:rsidRDefault="006F021D">
      <w:pPr>
        <w:autoSpaceDE w:val="0"/>
        <w:rPr>
          <w:rFonts w:asciiTheme="majorHAnsi" w:eastAsia="TimesNewRoman" w:hAnsiTheme="majorHAnsi" w:cs="TimesNewRoman"/>
          <w:lang w:val="sr-Cyrl-RS"/>
        </w:rPr>
      </w:pPr>
      <w:r w:rsidRPr="004B74A1">
        <w:rPr>
          <w:rFonts w:asciiTheme="majorHAnsi" w:hAnsiTheme="majorHAnsi"/>
          <w:noProof/>
          <w:lang w:val="sr-Latn-RS" w:eastAsia="sr-Latn-RS"/>
        </w:rPr>
        <w:drawing>
          <wp:inline distT="0" distB="0" distL="0" distR="0" wp14:anchorId="336D0F8C" wp14:editId="79FA4C6A">
            <wp:extent cx="9525" cy="9525"/>
            <wp:effectExtent l="19050" t="0" r="9525" b="0"/>
            <wp:docPr id="3" name="Picture 2" descr="Description: tur_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ur_karta"/>
                    <pic:cNvPicPr>
                      <a:picLocks noChangeAspect="1" noChangeArrowheads="1"/>
                    </pic:cNvPicPr>
                  </pic:nvPicPr>
                  <pic:blipFill>
                    <a:blip r:embed="rId12"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B4DA6" w:rsidRDefault="003434A5" w:rsidP="00E7760A">
      <w:pPr>
        <w:autoSpaceDE w:val="0"/>
        <w:jc w:val="center"/>
        <w:rPr>
          <w:rFonts w:asciiTheme="majorHAnsi" w:eastAsia="TimesNewRoman" w:hAnsiTheme="majorHAnsi" w:cs="TimesNewRoman"/>
          <w:i/>
          <w:iCs/>
          <w:lang w:val="sr-Cyrl-RS"/>
        </w:rPr>
      </w:pPr>
      <w:proofErr w:type="spellStart"/>
      <w:r w:rsidRPr="004B74A1">
        <w:rPr>
          <w:rFonts w:asciiTheme="majorHAnsi" w:eastAsia="TimesNewRoman" w:hAnsiTheme="majorHAnsi" w:cs="TimesNewRoman"/>
          <w:i/>
          <w:iCs/>
        </w:rPr>
        <w:t>Карта</w:t>
      </w:r>
      <w:proofErr w:type="spellEnd"/>
      <w:r w:rsidRPr="004B74A1">
        <w:rPr>
          <w:rFonts w:asciiTheme="majorHAnsi" w:eastAsia="TimesNewRoman" w:hAnsiTheme="majorHAnsi" w:cs="TimesNewRoman"/>
          <w:i/>
          <w:iCs/>
        </w:rPr>
        <w:t xml:space="preserve"> </w:t>
      </w:r>
      <w:proofErr w:type="spellStart"/>
      <w:r w:rsidRPr="004B74A1">
        <w:rPr>
          <w:rFonts w:asciiTheme="majorHAnsi" w:eastAsia="TimesNewRoman" w:hAnsiTheme="majorHAnsi" w:cs="TimesNewRoman"/>
          <w:i/>
          <w:iCs/>
        </w:rPr>
        <w:t>општине</w:t>
      </w:r>
      <w:proofErr w:type="spellEnd"/>
      <w:r w:rsidRPr="004B74A1">
        <w:rPr>
          <w:rFonts w:asciiTheme="majorHAnsi" w:eastAsia="TimesNewRoman" w:hAnsiTheme="majorHAnsi" w:cs="TimesNewRoman"/>
          <w:i/>
          <w:iCs/>
        </w:rPr>
        <w:t xml:space="preserve"> </w:t>
      </w:r>
      <w:proofErr w:type="spellStart"/>
      <w:r w:rsidRPr="004B74A1">
        <w:rPr>
          <w:rFonts w:asciiTheme="majorHAnsi" w:eastAsia="TimesNewRoman" w:hAnsiTheme="majorHAnsi" w:cs="TimesNewRoman"/>
          <w:i/>
          <w:iCs/>
        </w:rPr>
        <w:t>Куршумлија</w:t>
      </w:r>
      <w:proofErr w:type="spellEnd"/>
    </w:p>
    <w:p w:rsidR="00353891" w:rsidRPr="00353891" w:rsidRDefault="00353891" w:rsidP="00E7760A">
      <w:pPr>
        <w:autoSpaceDE w:val="0"/>
        <w:jc w:val="center"/>
        <w:rPr>
          <w:rFonts w:asciiTheme="majorHAnsi" w:eastAsia="TimesNewRoman" w:hAnsiTheme="majorHAnsi" w:cs="TimesNewRoman"/>
          <w:i/>
          <w:iCs/>
          <w:lang w:val="sr-Cyrl-RS"/>
        </w:rPr>
      </w:pPr>
    </w:p>
    <w:p w:rsidR="003434A5" w:rsidRPr="004B74A1" w:rsidRDefault="003434A5" w:rsidP="00EB422A">
      <w:pPr>
        <w:pStyle w:val="Naslov1"/>
        <w:rPr>
          <w:rFonts w:asciiTheme="majorHAnsi" w:eastAsia="TimesNewRoman" w:hAnsiTheme="majorHAnsi"/>
        </w:rPr>
      </w:pPr>
      <w:bookmarkStart w:id="17" w:name="_Toc345700212"/>
      <w:bookmarkStart w:id="18" w:name="_Toc501095744"/>
      <w:r w:rsidRPr="004B74A1">
        <w:rPr>
          <w:rFonts w:asciiTheme="majorHAnsi" w:eastAsia="TimesNewRoman" w:hAnsiTheme="majorHAnsi"/>
        </w:rPr>
        <w:lastRenderedPageBreak/>
        <w:t>3.   СТАНОВНИШТВО</w:t>
      </w:r>
      <w:bookmarkEnd w:id="17"/>
      <w:bookmarkEnd w:id="18"/>
    </w:p>
    <w:p w:rsidR="00EB422A" w:rsidRPr="004B74A1" w:rsidRDefault="00EB422A" w:rsidP="00EB422A">
      <w:pPr>
        <w:rPr>
          <w:rFonts w:asciiTheme="majorHAnsi" w:hAnsiTheme="majorHAnsi"/>
        </w:rPr>
      </w:pPr>
    </w:p>
    <w:p w:rsidR="00353891" w:rsidRDefault="00353891" w:rsidP="00692D1E">
      <w:pPr>
        <w:pStyle w:val="Teloteksta"/>
        <w:autoSpaceDE w:val="0"/>
        <w:ind w:firstLine="709"/>
        <w:jc w:val="both"/>
        <w:rPr>
          <w:rFonts w:asciiTheme="majorHAnsi" w:eastAsia="TimesNewRoman" w:hAnsiTheme="majorHAnsi" w:cs="TimesNewRoman"/>
          <w:lang w:val="sr-Cyrl-RS"/>
        </w:rPr>
      </w:pPr>
      <w:proofErr w:type="spellStart"/>
      <w:proofErr w:type="gramStart"/>
      <w:r w:rsidRPr="004B74A1">
        <w:rPr>
          <w:rFonts w:asciiTheme="majorHAnsi" w:hAnsiTheme="majorHAnsi"/>
        </w:rPr>
        <w:t>На</w:t>
      </w:r>
      <w:proofErr w:type="spellEnd"/>
      <w:r w:rsidRPr="004B74A1">
        <w:rPr>
          <w:rFonts w:asciiTheme="majorHAnsi" w:hAnsiTheme="majorHAnsi"/>
        </w:rPr>
        <w:t xml:space="preserve"> </w:t>
      </w:r>
      <w:proofErr w:type="spellStart"/>
      <w:r w:rsidRPr="004B74A1">
        <w:rPr>
          <w:rFonts w:asciiTheme="majorHAnsi" w:hAnsiTheme="majorHAnsi"/>
        </w:rPr>
        <w:t>територији</w:t>
      </w:r>
      <w:proofErr w:type="spellEnd"/>
      <w:r w:rsidRPr="004B74A1">
        <w:rPr>
          <w:rFonts w:asciiTheme="majorHAnsi" w:hAnsiTheme="majorHAnsi"/>
        </w:rPr>
        <w:t xml:space="preserve"> </w:t>
      </w:r>
      <w:proofErr w:type="spellStart"/>
      <w:r w:rsidRPr="004B74A1">
        <w:rPr>
          <w:rFonts w:asciiTheme="majorHAnsi" w:hAnsiTheme="majorHAnsi"/>
        </w:rPr>
        <w:t>општине</w:t>
      </w:r>
      <w:proofErr w:type="spellEnd"/>
      <w:r>
        <w:rPr>
          <w:rFonts w:asciiTheme="majorHAnsi" w:hAnsiTheme="majorHAnsi"/>
          <w:lang w:val="sr-Cyrl-RS"/>
        </w:rPr>
        <w:t xml:space="preserve"> Куршумлија</w:t>
      </w:r>
      <w:r>
        <w:rPr>
          <w:rFonts w:asciiTheme="majorHAnsi" w:hAnsiTheme="majorHAnsi"/>
          <w:lang w:val="sr-Cyrl-CS"/>
        </w:rPr>
        <w:t xml:space="preserve">, према </w:t>
      </w:r>
      <w:r w:rsidRPr="00F32100">
        <w:rPr>
          <w:rFonts w:asciiTheme="majorHAnsi" w:hAnsiTheme="majorHAnsi"/>
          <w:i/>
          <w:lang w:val="sr-Cyrl-CS"/>
        </w:rPr>
        <w:t>Попису становништва, домаћинстава и станова у Републици Србији</w:t>
      </w:r>
      <w:r>
        <w:rPr>
          <w:rFonts w:asciiTheme="majorHAnsi" w:hAnsiTheme="majorHAnsi"/>
          <w:lang w:val="sr-Cyrl-CS"/>
        </w:rPr>
        <w:t xml:space="preserve"> из октобра 2011.</w:t>
      </w:r>
      <w:proofErr w:type="gramEnd"/>
      <w:r>
        <w:rPr>
          <w:rFonts w:asciiTheme="majorHAnsi" w:hAnsiTheme="majorHAnsi"/>
          <w:lang w:val="sr-Cyrl-CS"/>
        </w:rPr>
        <w:t xml:space="preserve"> године, живи 19.213 становника, док је, према </w:t>
      </w:r>
      <w:r w:rsidRPr="00E853B0">
        <w:rPr>
          <w:rFonts w:asciiTheme="majorHAnsi" w:hAnsiTheme="majorHAnsi"/>
          <w:i/>
          <w:lang w:val="sr-Cyrl-CS"/>
        </w:rPr>
        <w:t xml:space="preserve">бази података </w:t>
      </w:r>
      <w:proofErr w:type="spellStart"/>
      <w:r w:rsidRPr="00E853B0">
        <w:rPr>
          <w:rFonts w:asciiTheme="majorHAnsi" w:hAnsiTheme="majorHAnsi"/>
          <w:i/>
          <w:lang w:val="sr-Cyrl-CS"/>
        </w:rPr>
        <w:t>ДевИнфо</w:t>
      </w:r>
      <w:proofErr w:type="spellEnd"/>
      <w:r w:rsidR="004F4664">
        <w:rPr>
          <w:rFonts w:asciiTheme="majorHAnsi" w:hAnsiTheme="majorHAnsi"/>
          <w:i/>
          <w:lang w:val="sr-Cyrl-CS"/>
        </w:rPr>
        <w:t xml:space="preserve"> и Виталне статистике</w:t>
      </w:r>
      <w:r w:rsidRPr="00E853B0">
        <w:rPr>
          <w:rFonts w:asciiTheme="majorHAnsi" w:hAnsiTheme="majorHAnsi"/>
          <w:i/>
          <w:lang w:val="sr-Cyrl-CS"/>
        </w:rPr>
        <w:t xml:space="preserve"> Републичког Завода за статистику</w:t>
      </w:r>
      <w:r>
        <w:rPr>
          <w:rFonts w:asciiTheme="majorHAnsi" w:hAnsiTheme="majorHAnsi"/>
          <w:lang w:val="sr-Cyrl-CS"/>
        </w:rPr>
        <w:t>, процењено да средином 201</w:t>
      </w:r>
      <w:r w:rsidR="00596ED5">
        <w:rPr>
          <w:rFonts w:asciiTheme="majorHAnsi" w:hAnsiTheme="majorHAnsi"/>
          <w:lang w:val="sr-Cyrl-CS"/>
        </w:rPr>
        <w:t>8</w:t>
      </w:r>
      <w:r>
        <w:rPr>
          <w:rFonts w:asciiTheme="majorHAnsi" w:hAnsiTheme="majorHAnsi"/>
          <w:lang w:val="sr-Cyrl-CS"/>
        </w:rPr>
        <w:t xml:space="preserve">. године на територији општине </w:t>
      </w:r>
      <w:proofErr w:type="spellStart"/>
      <w:r w:rsidRPr="004B74A1">
        <w:rPr>
          <w:rFonts w:asciiTheme="majorHAnsi" w:hAnsiTheme="majorHAnsi"/>
        </w:rPr>
        <w:t>живи</w:t>
      </w:r>
      <w:proofErr w:type="spellEnd"/>
      <w:r w:rsidRPr="004B74A1">
        <w:rPr>
          <w:rFonts w:asciiTheme="majorHAnsi" w:hAnsiTheme="majorHAnsi"/>
        </w:rPr>
        <w:t xml:space="preserve"> </w:t>
      </w:r>
      <w:r>
        <w:rPr>
          <w:rFonts w:asciiTheme="majorHAnsi" w:hAnsiTheme="majorHAnsi"/>
        </w:rPr>
        <w:t>1</w:t>
      </w:r>
      <w:r w:rsidR="004F4664">
        <w:rPr>
          <w:rFonts w:asciiTheme="majorHAnsi" w:hAnsiTheme="majorHAnsi"/>
          <w:lang w:val="sr-Cyrl-RS"/>
        </w:rPr>
        <w:t>7</w:t>
      </w:r>
      <w:r>
        <w:rPr>
          <w:rFonts w:asciiTheme="majorHAnsi" w:hAnsiTheme="majorHAnsi"/>
        </w:rPr>
        <w:t>.</w:t>
      </w:r>
      <w:r w:rsidR="00596ED5">
        <w:rPr>
          <w:rFonts w:asciiTheme="majorHAnsi" w:hAnsiTheme="majorHAnsi"/>
          <w:lang w:val="sr-Cyrl-RS"/>
        </w:rPr>
        <w:t>545</w:t>
      </w:r>
      <w:r w:rsidRPr="004B74A1">
        <w:rPr>
          <w:rFonts w:asciiTheme="majorHAnsi" w:hAnsiTheme="majorHAnsi"/>
        </w:rPr>
        <w:t xml:space="preserve"> </w:t>
      </w:r>
      <w:proofErr w:type="spellStart"/>
      <w:r w:rsidRPr="004B74A1">
        <w:rPr>
          <w:rFonts w:asciiTheme="majorHAnsi" w:hAnsiTheme="majorHAnsi"/>
        </w:rPr>
        <w:t>становника</w:t>
      </w:r>
      <w:proofErr w:type="spellEnd"/>
      <w:r>
        <w:rPr>
          <w:rFonts w:asciiTheme="majorHAnsi" w:hAnsiTheme="majorHAnsi"/>
          <w:lang w:val="sr-Cyrl-CS"/>
        </w:rPr>
        <w:t>.</w:t>
      </w:r>
      <w:r w:rsidR="00596ED5">
        <w:rPr>
          <w:rFonts w:asciiTheme="majorHAnsi" w:hAnsiTheme="majorHAnsi"/>
          <w:lang w:val="sr-Cyrl-CS"/>
        </w:rPr>
        <w:t xml:space="preserve"> Према истом извору, пројектовани број становника (средња варијанта – нулти миграциони салдо) 2041. године биће 14.784, а са миграцијама 13.501. </w:t>
      </w:r>
    </w:p>
    <w:p w:rsidR="003434A5" w:rsidRPr="004B74A1" w:rsidRDefault="00125C3A" w:rsidP="00692D1E">
      <w:pPr>
        <w:pStyle w:val="Teloteksta"/>
        <w:autoSpaceDE w:val="0"/>
        <w:ind w:firstLine="709"/>
        <w:jc w:val="both"/>
        <w:rPr>
          <w:rFonts w:asciiTheme="majorHAnsi" w:hAnsiTheme="majorHAnsi"/>
        </w:rPr>
      </w:pPr>
      <w:r>
        <w:rPr>
          <w:rFonts w:asciiTheme="majorHAnsi" w:eastAsia="TimesNewRoman" w:hAnsiTheme="majorHAnsi" w:cs="TimesNewRoman"/>
          <w:lang w:val="sr-Cyrl-RS"/>
        </w:rPr>
        <w:t>Становништво о</w:t>
      </w:r>
      <w:proofErr w:type="spellStart"/>
      <w:r w:rsidR="003434A5" w:rsidRPr="004B74A1">
        <w:rPr>
          <w:rFonts w:asciiTheme="majorHAnsi" w:eastAsia="TimesNewRoman" w:hAnsiTheme="majorHAnsi" w:cs="TimesNewRoman"/>
        </w:rPr>
        <w:t>пштин</w:t>
      </w:r>
      <w:proofErr w:type="spellEnd"/>
      <w:r>
        <w:rPr>
          <w:rFonts w:asciiTheme="majorHAnsi" w:eastAsia="TimesNewRoman" w:hAnsiTheme="majorHAnsi" w:cs="TimesNewRoman"/>
          <w:lang w:val="sr-Cyrl-RS"/>
        </w:rPr>
        <w:t>е</w:t>
      </w:r>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Куршумлија</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распорђен</w:t>
      </w:r>
      <w:proofErr w:type="spellEnd"/>
      <w:r>
        <w:rPr>
          <w:rFonts w:asciiTheme="majorHAnsi" w:eastAsia="TimesNewRoman" w:hAnsiTheme="majorHAnsi" w:cs="TimesNewRoman"/>
          <w:lang w:val="sr-Cyrl-RS"/>
        </w:rPr>
        <w:t>о</w:t>
      </w:r>
      <w:r w:rsidR="003434A5" w:rsidRPr="004B74A1">
        <w:rPr>
          <w:rFonts w:asciiTheme="majorHAnsi" w:eastAsia="TimesNewRoman" w:hAnsiTheme="majorHAnsi" w:cs="TimesNewRoman"/>
        </w:rPr>
        <w:t xml:space="preserve"> </w:t>
      </w:r>
      <w:r>
        <w:rPr>
          <w:rFonts w:asciiTheme="majorHAnsi" w:eastAsia="TimesNewRoman" w:hAnsiTheme="majorHAnsi" w:cs="TimesNewRoman"/>
          <w:lang w:val="sr-Cyrl-RS"/>
        </w:rPr>
        <w:t xml:space="preserve">је </w:t>
      </w:r>
      <w:r w:rsidR="003434A5" w:rsidRPr="004B74A1">
        <w:rPr>
          <w:rFonts w:asciiTheme="majorHAnsi" w:hAnsiTheme="majorHAnsi"/>
        </w:rPr>
        <w:t xml:space="preserve">у 90 </w:t>
      </w:r>
      <w:proofErr w:type="spellStart"/>
      <w:r w:rsidR="003434A5" w:rsidRPr="004B74A1">
        <w:rPr>
          <w:rFonts w:asciiTheme="majorHAnsi" w:hAnsiTheme="majorHAnsi"/>
        </w:rPr>
        <w:t>насељених</w:t>
      </w:r>
      <w:proofErr w:type="spellEnd"/>
      <w:r w:rsidR="003434A5" w:rsidRPr="004B74A1">
        <w:rPr>
          <w:rFonts w:asciiTheme="majorHAnsi" w:hAnsiTheme="majorHAnsi"/>
        </w:rPr>
        <w:t xml:space="preserve"> </w:t>
      </w:r>
      <w:proofErr w:type="spellStart"/>
      <w:r w:rsidR="003434A5" w:rsidRPr="004B74A1">
        <w:rPr>
          <w:rFonts w:asciiTheme="majorHAnsi" w:hAnsiTheme="majorHAnsi"/>
        </w:rPr>
        <w:t>места</w:t>
      </w:r>
      <w:proofErr w:type="spellEnd"/>
      <w:r w:rsidR="003434A5" w:rsidRPr="004B74A1">
        <w:rPr>
          <w:rFonts w:asciiTheme="majorHAnsi" w:hAnsiTheme="majorHAnsi"/>
        </w:rPr>
        <w:t xml:space="preserve">. </w:t>
      </w:r>
      <w:proofErr w:type="spellStart"/>
      <w:proofErr w:type="gramStart"/>
      <w:r w:rsidR="003434A5" w:rsidRPr="00144B0F">
        <w:rPr>
          <w:rFonts w:asciiTheme="majorHAnsi" w:hAnsiTheme="majorHAnsi"/>
        </w:rPr>
        <w:t>Има</w:t>
      </w:r>
      <w:proofErr w:type="spellEnd"/>
      <w:r w:rsidR="003434A5" w:rsidRPr="00144B0F">
        <w:rPr>
          <w:rFonts w:asciiTheme="majorHAnsi" w:hAnsiTheme="majorHAnsi"/>
        </w:rPr>
        <w:t xml:space="preserve"> 1</w:t>
      </w:r>
      <w:r w:rsidR="00144B0F" w:rsidRPr="00144B0F">
        <w:rPr>
          <w:rFonts w:asciiTheme="majorHAnsi" w:hAnsiTheme="majorHAnsi"/>
          <w:lang w:val="sr-Cyrl-CS"/>
        </w:rPr>
        <w:t>7</w:t>
      </w:r>
      <w:r w:rsidR="003434A5" w:rsidRPr="00144B0F">
        <w:rPr>
          <w:rFonts w:asciiTheme="majorHAnsi" w:hAnsiTheme="majorHAnsi"/>
        </w:rPr>
        <w:t xml:space="preserve"> </w:t>
      </w:r>
      <w:proofErr w:type="spellStart"/>
      <w:r w:rsidR="003434A5" w:rsidRPr="00144B0F">
        <w:rPr>
          <w:rFonts w:asciiTheme="majorHAnsi" w:hAnsiTheme="majorHAnsi"/>
        </w:rPr>
        <w:t>сеоских</w:t>
      </w:r>
      <w:proofErr w:type="spellEnd"/>
      <w:r w:rsidR="003434A5" w:rsidRPr="00144B0F">
        <w:rPr>
          <w:rFonts w:asciiTheme="majorHAnsi" w:hAnsiTheme="majorHAnsi"/>
        </w:rPr>
        <w:t xml:space="preserve">, 6 </w:t>
      </w:r>
      <w:proofErr w:type="spellStart"/>
      <w:r w:rsidR="003434A5" w:rsidRPr="00144B0F">
        <w:rPr>
          <w:rFonts w:asciiTheme="majorHAnsi" w:hAnsiTheme="majorHAnsi"/>
        </w:rPr>
        <w:t>приградских</w:t>
      </w:r>
      <w:proofErr w:type="spellEnd"/>
      <w:r w:rsidR="003434A5" w:rsidRPr="00144B0F">
        <w:rPr>
          <w:rFonts w:asciiTheme="majorHAnsi" w:hAnsiTheme="majorHAnsi"/>
        </w:rPr>
        <w:t xml:space="preserve"> и 7 </w:t>
      </w:r>
      <w:proofErr w:type="spellStart"/>
      <w:r w:rsidR="003434A5" w:rsidRPr="00144B0F">
        <w:rPr>
          <w:rFonts w:asciiTheme="majorHAnsi" w:hAnsiTheme="majorHAnsi"/>
        </w:rPr>
        <w:t>градских</w:t>
      </w:r>
      <w:proofErr w:type="spellEnd"/>
      <w:r w:rsidR="003434A5" w:rsidRPr="00144B0F">
        <w:rPr>
          <w:rFonts w:asciiTheme="majorHAnsi" w:hAnsiTheme="majorHAnsi"/>
        </w:rPr>
        <w:t xml:space="preserve"> </w:t>
      </w:r>
      <w:proofErr w:type="spellStart"/>
      <w:r w:rsidR="003434A5" w:rsidRPr="00144B0F">
        <w:rPr>
          <w:rFonts w:asciiTheme="majorHAnsi" w:hAnsiTheme="majorHAnsi"/>
        </w:rPr>
        <w:t>месних</w:t>
      </w:r>
      <w:proofErr w:type="spellEnd"/>
      <w:r w:rsidR="003434A5" w:rsidRPr="00144B0F">
        <w:rPr>
          <w:rFonts w:asciiTheme="majorHAnsi" w:hAnsiTheme="majorHAnsi"/>
        </w:rPr>
        <w:t xml:space="preserve"> </w:t>
      </w:r>
      <w:proofErr w:type="spellStart"/>
      <w:r w:rsidR="003434A5" w:rsidRPr="00144B0F">
        <w:rPr>
          <w:rFonts w:asciiTheme="majorHAnsi" w:hAnsiTheme="majorHAnsi"/>
        </w:rPr>
        <w:t>заједница</w:t>
      </w:r>
      <w:proofErr w:type="spellEnd"/>
      <w:r w:rsidR="003434A5" w:rsidRPr="00144B0F">
        <w:rPr>
          <w:rFonts w:asciiTheme="majorHAnsi" w:hAnsiTheme="majorHAnsi"/>
        </w:rPr>
        <w:t>.</w:t>
      </w:r>
      <w:proofErr w:type="gramEnd"/>
      <w:r w:rsidR="003434A5" w:rsidRPr="004B74A1">
        <w:rPr>
          <w:rFonts w:asciiTheme="majorHAnsi" w:hAnsiTheme="majorHAnsi"/>
        </w:rPr>
        <w:t xml:space="preserve"> </w:t>
      </w:r>
      <w:proofErr w:type="spellStart"/>
      <w:r w:rsidR="003434A5" w:rsidRPr="004B74A1">
        <w:rPr>
          <w:rFonts w:asciiTheme="majorHAnsi" w:hAnsiTheme="majorHAnsi"/>
        </w:rPr>
        <w:t>Просечна</w:t>
      </w:r>
      <w:proofErr w:type="spellEnd"/>
      <w:r w:rsidR="003434A5" w:rsidRPr="004B74A1">
        <w:rPr>
          <w:rFonts w:asciiTheme="majorHAnsi" w:hAnsiTheme="majorHAnsi"/>
        </w:rPr>
        <w:t xml:space="preserve"> </w:t>
      </w:r>
      <w:proofErr w:type="spellStart"/>
      <w:r w:rsidR="003434A5" w:rsidRPr="004B74A1">
        <w:rPr>
          <w:rFonts w:asciiTheme="majorHAnsi" w:hAnsiTheme="majorHAnsi"/>
        </w:rPr>
        <w:t>густина</w:t>
      </w:r>
      <w:proofErr w:type="spellEnd"/>
      <w:r w:rsidR="003434A5" w:rsidRPr="004B74A1">
        <w:rPr>
          <w:rFonts w:asciiTheme="majorHAnsi" w:hAnsiTheme="majorHAnsi"/>
        </w:rPr>
        <w:t xml:space="preserve"> </w:t>
      </w:r>
      <w:proofErr w:type="spellStart"/>
      <w:r w:rsidR="003434A5" w:rsidRPr="004B74A1">
        <w:rPr>
          <w:rFonts w:asciiTheme="majorHAnsi" w:hAnsiTheme="majorHAnsi"/>
        </w:rPr>
        <w:t>насељености</w:t>
      </w:r>
      <w:proofErr w:type="spellEnd"/>
      <w:r w:rsidR="003434A5" w:rsidRPr="004B74A1">
        <w:rPr>
          <w:rFonts w:asciiTheme="majorHAnsi" w:hAnsiTheme="majorHAnsi"/>
        </w:rPr>
        <w:t xml:space="preserve"> </w:t>
      </w:r>
      <w:proofErr w:type="spellStart"/>
      <w:r w:rsidR="003434A5" w:rsidRPr="004B74A1">
        <w:rPr>
          <w:rFonts w:asciiTheme="majorHAnsi" w:hAnsiTheme="majorHAnsi"/>
        </w:rPr>
        <w:t>општине</w:t>
      </w:r>
      <w:proofErr w:type="spellEnd"/>
      <w:r w:rsidR="003434A5" w:rsidRPr="004B74A1">
        <w:rPr>
          <w:rFonts w:asciiTheme="majorHAnsi" w:hAnsiTheme="majorHAnsi"/>
        </w:rPr>
        <w:t xml:space="preserve"> </w:t>
      </w:r>
      <w:proofErr w:type="spellStart"/>
      <w:r w:rsidR="003434A5" w:rsidRPr="004B74A1">
        <w:rPr>
          <w:rFonts w:asciiTheme="majorHAnsi" w:hAnsiTheme="majorHAnsi"/>
        </w:rPr>
        <w:t>Куршумлија</w:t>
      </w:r>
      <w:proofErr w:type="spellEnd"/>
      <w:r w:rsidR="003434A5" w:rsidRPr="004B74A1">
        <w:rPr>
          <w:rFonts w:asciiTheme="majorHAnsi" w:hAnsiTheme="majorHAnsi"/>
        </w:rPr>
        <w:t xml:space="preserve"> </w:t>
      </w:r>
      <w:proofErr w:type="spellStart"/>
      <w:r w:rsidR="003434A5" w:rsidRPr="004B74A1">
        <w:rPr>
          <w:rFonts w:asciiTheme="majorHAnsi" w:hAnsiTheme="majorHAnsi"/>
        </w:rPr>
        <w:t>је</w:t>
      </w:r>
      <w:proofErr w:type="spellEnd"/>
      <w:proofErr w:type="gramStart"/>
      <w:r w:rsidR="003434A5" w:rsidRPr="004B74A1">
        <w:rPr>
          <w:rFonts w:asciiTheme="majorHAnsi" w:hAnsiTheme="majorHAnsi"/>
        </w:rPr>
        <w:t xml:space="preserve">  </w:t>
      </w:r>
      <w:r>
        <w:rPr>
          <w:rFonts w:asciiTheme="majorHAnsi" w:hAnsiTheme="majorHAnsi"/>
          <w:lang w:val="sr-Cyrl-RS"/>
        </w:rPr>
        <w:t>1</w:t>
      </w:r>
      <w:r w:rsidR="00596ED5">
        <w:rPr>
          <w:rFonts w:asciiTheme="majorHAnsi" w:hAnsiTheme="majorHAnsi"/>
          <w:lang w:val="sr-Cyrl-RS"/>
        </w:rPr>
        <w:t>8</w:t>
      </w:r>
      <w:proofErr w:type="gramEnd"/>
      <w:r w:rsidR="003434A5" w:rsidRPr="004B74A1">
        <w:rPr>
          <w:rFonts w:asciiTheme="majorHAnsi" w:hAnsiTheme="majorHAnsi"/>
        </w:rPr>
        <w:t xml:space="preserve"> </w:t>
      </w:r>
      <w:proofErr w:type="spellStart"/>
      <w:r w:rsidR="003434A5" w:rsidRPr="004B74A1">
        <w:rPr>
          <w:rFonts w:asciiTheme="majorHAnsi" w:hAnsiTheme="majorHAnsi"/>
        </w:rPr>
        <w:t>становника</w:t>
      </w:r>
      <w:proofErr w:type="spellEnd"/>
      <w:r w:rsidR="003434A5" w:rsidRPr="004B74A1">
        <w:rPr>
          <w:rFonts w:asciiTheme="majorHAnsi" w:hAnsiTheme="majorHAnsi"/>
        </w:rPr>
        <w:t xml:space="preserve"> </w:t>
      </w:r>
      <w:proofErr w:type="spellStart"/>
      <w:r w:rsidR="003434A5" w:rsidRPr="004B74A1">
        <w:rPr>
          <w:rFonts w:asciiTheme="majorHAnsi" w:hAnsiTheme="majorHAnsi"/>
        </w:rPr>
        <w:t>на</w:t>
      </w:r>
      <w:proofErr w:type="spellEnd"/>
      <w:r w:rsidR="003434A5" w:rsidRPr="004B74A1">
        <w:rPr>
          <w:rFonts w:asciiTheme="majorHAnsi" w:hAnsiTheme="majorHAnsi"/>
        </w:rPr>
        <w:t xml:space="preserve"> км² , </w:t>
      </w:r>
      <w:proofErr w:type="spellStart"/>
      <w:r w:rsidR="003434A5" w:rsidRPr="004B74A1">
        <w:rPr>
          <w:rFonts w:asciiTheme="majorHAnsi" w:hAnsiTheme="majorHAnsi"/>
        </w:rPr>
        <w:t>што</w:t>
      </w:r>
      <w:proofErr w:type="spellEnd"/>
      <w:r w:rsidR="003434A5" w:rsidRPr="004B74A1">
        <w:rPr>
          <w:rFonts w:asciiTheme="majorHAnsi" w:hAnsiTheme="majorHAnsi"/>
        </w:rPr>
        <w:t xml:space="preserve"> </w:t>
      </w:r>
      <w:proofErr w:type="spellStart"/>
      <w:r w:rsidR="003434A5" w:rsidRPr="004B74A1">
        <w:rPr>
          <w:rFonts w:asciiTheme="majorHAnsi" w:hAnsiTheme="majorHAnsi"/>
        </w:rPr>
        <w:t>је</w:t>
      </w:r>
      <w:proofErr w:type="spellEnd"/>
      <w:r w:rsidR="003434A5" w:rsidRPr="004B74A1">
        <w:rPr>
          <w:rFonts w:asciiTheme="majorHAnsi" w:hAnsiTheme="majorHAnsi"/>
        </w:rPr>
        <w:t xml:space="preserve"> </w:t>
      </w:r>
      <w:proofErr w:type="spellStart"/>
      <w:r w:rsidR="003434A5" w:rsidRPr="004B74A1">
        <w:rPr>
          <w:rFonts w:asciiTheme="majorHAnsi" w:hAnsiTheme="majorHAnsi"/>
        </w:rPr>
        <w:t>сврстава</w:t>
      </w:r>
      <w:proofErr w:type="spellEnd"/>
      <w:r w:rsidR="003434A5" w:rsidRPr="004B74A1">
        <w:rPr>
          <w:rFonts w:asciiTheme="majorHAnsi" w:hAnsiTheme="majorHAnsi"/>
        </w:rPr>
        <w:t xml:space="preserve"> у </w:t>
      </w:r>
      <w:proofErr w:type="spellStart"/>
      <w:r w:rsidR="003434A5" w:rsidRPr="004B74A1">
        <w:rPr>
          <w:rFonts w:asciiTheme="majorHAnsi" w:hAnsiTheme="majorHAnsi"/>
        </w:rPr>
        <w:t>ретко</w:t>
      </w:r>
      <w:proofErr w:type="spellEnd"/>
      <w:r w:rsidR="003434A5" w:rsidRPr="004B74A1">
        <w:rPr>
          <w:rFonts w:asciiTheme="majorHAnsi" w:hAnsiTheme="majorHAnsi"/>
        </w:rPr>
        <w:t xml:space="preserve"> </w:t>
      </w:r>
      <w:proofErr w:type="spellStart"/>
      <w:r w:rsidR="003434A5" w:rsidRPr="004B74A1">
        <w:rPr>
          <w:rFonts w:asciiTheme="majorHAnsi" w:hAnsiTheme="majorHAnsi"/>
        </w:rPr>
        <w:t>насељене</w:t>
      </w:r>
      <w:proofErr w:type="spellEnd"/>
      <w:r w:rsidR="003434A5" w:rsidRPr="004B74A1">
        <w:rPr>
          <w:rFonts w:asciiTheme="majorHAnsi" w:hAnsiTheme="majorHAnsi"/>
        </w:rPr>
        <w:t xml:space="preserve"> </w:t>
      </w:r>
      <w:proofErr w:type="spellStart"/>
      <w:r w:rsidR="003434A5" w:rsidRPr="004B74A1">
        <w:rPr>
          <w:rFonts w:asciiTheme="majorHAnsi" w:hAnsiTheme="majorHAnsi"/>
        </w:rPr>
        <w:t>општине</w:t>
      </w:r>
      <w:proofErr w:type="spellEnd"/>
      <w:r w:rsidR="003434A5" w:rsidRPr="004B74A1">
        <w:rPr>
          <w:rFonts w:asciiTheme="majorHAnsi" w:hAnsiTheme="majorHAnsi"/>
        </w:rPr>
        <w:t xml:space="preserve">. </w:t>
      </w:r>
      <w:proofErr w:type="spellStart"/>
      <w:r w:rsidR="003434A5" w:rsidRPr="004B74A1">
        <w:rPr>
          <w:rFonts w:asciiTheme="majorHAnsi" w:eastAsia="TimesNewRoman" w:hAnsiTheme="majorHAnsi" w:cs="TimesNewRoman"/>
        </w:rPr>
        <w:t>Кретање</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становништва</w:t>
      </w:r>
      <w:proofErr w:type="spellEnd"/>
      <w:r w:rsidR="003434A5" w:rsidRPr="004B74A1">
        <w:rPr>
          <w:rFonts w:asciiTheme="majorHAnsi" w:eastAsia="TimesNewRoman" w:hAnsiTheme="majorHAnsi" w:cs="TimesNewRoman"/>
        </w:rPr>
        <w:t xml:space="preserve"> у </w:t>
      </w:r>
      <w:proofErr w:type="spellStart"/>
      <w:r w:rsidR="003434A5" w:rsidRPr="004B74A1">
        <w:rPr>
          <w:rFonts w:asciiTheme="majorHAnsi" w:eastAsia="TimesNewRoman" w:hAnsiTheme="majorHAnsi" w:cs="TimesNewRoman"/>
        </w:rPr>
        <w:t>општини</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Куршумлија</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карактеришу</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три</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hAnsiTheme="majorHAnsi"/>
        </w:rPr>
        <w:t>основне</w:t>
      </w:r>
      <w:proofErr w:type="spellEnd"/>
      <w:r w:rsidR="003434A5" w:rsidRPr="004B74A1">
        <w:rPr>
          <w:rFonts w:asciiTheme="majorHAnsi" w:hAnsiTheme="majorHAnsi"/>
        </w:rPr>
        <w:t xml:space="preserve"> </w:t>
      </w:r>
      <w:proofErr w:type="spellStart"/>
      <w:r w:rsidR="003434A5" w:rsidRPr="004B74A1">
        <w:rPr>
          <w:rFonts w:asciiTheme="majorHAnsi" w:hAnsiTheme="majorHAnsi"/>
        </w:rPr>
        <w:t>детерминанте</w:t>
      </w:r>
      <w:proofErr w:type="spellEnd"/>
      <w:r w:rsidR="003434A5" w:rsidRPr="004B74A1">
        <w:rPr>
          <w:rFonts w:asciiTheme="majorHAnsi" w:hAnsiTheme="majorHAnsi"/>
        </w:rPr>
        <w:t>:</w:t>
      </w:r>
    </w:p>
    <w:p w:rsidR="003434A5" w:rsidRPr="004B74A1" w:rsidRDefault="003434A5">
      <w:pPr>
        <w:pStyle w:val="Teloteksta"/>
        <w:rPr>
          <w:rFonts w:asciiTheme="majorHAnsi" w:hAnsiTheme="majorHAnsi"/>
        </w:rPr>
      </w:pPr>
      <w:r w:rsidRPr="004B74A1">
        <w:rPr>
          <w:rFonts w:asciiTheme="majorHAnsi" w:hAnsiTheme="majorHAnsi"/>
        </w:rPr>
        <w:t xml:space="preserve">-  </w:t>
      </w:r>
      <w:proofErr w:type="spellStart"/>
      <w:proofErr w:type="gramStart"/>
      <w:r w:rsidRPr="004B74A1">
        <w:rPr>
          <w:rFonts w:asciiTheme="majorHAnsi" w:hAnsiTheme="majorHAnsi"/>
        </w:rPr>
        <w:t>низак</w:t>
      </w:r>
      <w:proofErr w:type="spellEnd"/>
      <w:proofErr w:type="gramEnd"/>
      <w:r w:rsidRPr="004B74A1">
        <w:rPr>
          <w:rFonts w:asciiTheme="majorHAnsi" w:hAnsiTheme="majorHAnsi"/>
        </w:rPr>
        <w:t xml:space="preserve"> </w:t>
      </w:r>
      <w:proofErr w:type="spellStart"/>
      <w:r w:rsidRPr="004B74A1">
        <w:rPr>
          <w:rFonts w:asciiTheme="majorHAnsi" w:hAnsiTheme="majorHAnsi"/>
        </w:rPr>
        <w:t>наталитет</w:t>
      </w:r>
      <w:proofErr w:type="spellEnd"/>
      <w:r w:rsidR="00600C2F" w:rsidRPr="004B74A1">
        <w:rPr>
          <w:rFonts w:asciiTheme="majorHAnsi" w:hAnsiTheme="majorHAnsi"/>
        </w:rPr>
        <w:t>,</w:t>
      </w:r>
    </w:p>
    <w:p w:rsidR="003434A5" w:rsidRPr="004B74A1" w:rsidRDefault="003434A5">
      <w:pPr>
        <w:pStyle w:val="Teloteksta"/>
        <w:rPr>
          <w:rFonts w:asciiTheme="majorHAnsi" w:hAnsiTheme="majorHAnsi"/>
        </w:rPr>
      </w:pPr>
      <w:r w:rsidRPr="004B74A1">
        <w:rPr>
          <w:rFonts w:asciiTheme="majorHAnsi" w:hAnsiTheme="majorHAnsi"/>
        </w:rPr>
        <w:t xml:space="preserve">-  </w:t>
      </w:r>
      <w:proofErr w:type="spellStart"/>
      <w:proofErr w:type="gramStart"/>
      <w:r w:rsidRPr="004B74A1">
        <w:rPr>
          <w:rFonts w:asciiTheme="majorHAnsi" w:hAnsiTheme="majorHAnsi"/>
        </w:rPr>
        <w:t>повећане</w:t>
      </w:r>
      <w:proofErr w:type="spellEnd"/>
      <w:proofErr w:type="gramEnd"/>
      <w:r w:rsidR="00600C2F" w:rsidRPr="004B74A1">
        <w:rPr>
          <w:rFonts w:asciiTheme="majorHAnsi" w:hAnsiTheme="majorHAnsi"/>
        </w:rPr>
        <w:t xml:space="preserve"> </w:t>
      </w:r>
      <w:proofErr w:type="spellStart"/>
      <w:r w:rsidR="00600C2F" w:rsidRPr="004B74A1">
        <w:rPr>
          <w:rFonts w:asciiTheme="majorHAnsi" w:hAnsiTheme="majorHAnsi"/>
        </w:rPr>
        <w:t>стопе</w:t>
      </w:r>
      <w:proofErr w:type="spellEnd"/>
      <w:r w:rsidR="00600C2F" w:rsidRPr="004B74A1">
        <w:rPr>
          <w:rFonts w:asciiTheme="majorHAnsi" w:hAnsiTheme="majorHAnsi"/>
        </w:rPr>
        <w:t xml:space="preserve"> </w:t>
      </w:r>
      <w:proofErr w:type="spellStart"/>
      <w:r w:rsidR="00600C2F" w:rsidRPr="004B74A1">
        <w:rPr>
          <w:rFonts w:asciiTheme="majorHAnsi" w:hAnsiTheme="majorHAnsi"/>
        </w:rPr>
        <w:t>морталитета</w:t>
      </w:r>
      <w:proofErr w:type="spellEnd"/>
      <w:r w:rsidR="00600C2F" w:rsidRPr="004B74A1">
        <w:rPr>
          <w:rFonts w:asciiTheme="majorHAnsi" w:hAnsiTheme="majorHAnsi"/>
        </w:rPr>
        <w:t>,</w:t>
      </w:r>
    </w:p>
    <w:p w:rsidR="003434A5" w:rsidRPr="004B74A1" w:rsidRDefault="003434A5">
      <w:pPr>
        <w:pStyle w:val="Teloteksta"/>
        <w:rPr>
          <w:rFonts w:asciiTheme="majorHAnsi" w:hAnsiTheme="majorHAnsi"/>
        </w:rPr>
      </w:pPr>
      <w:r w:rsidRPr="004B74A1">
        <w:rPr>
          <w:rFonts w:asciiTheme="majorHAnsi" w:hAnsiTheme="majorHAnsi"/>
        </w:rPr>
        <w:t xml:space="preserve">-  </w:t>
      </w:r>
      <w:proofErr w:type="spellStart"/>
      <w:proofErr w:type="gramStart"/>
      <w:r w:rsidRPr="004B74A1">
        <w:rPr>
          <w:rFonts w:asciiTheme="majorHAnsi" w:hAnsiTheme="majorHAnsi"/>
        </w:rPr>
        <w:t>миграциони</w:t>
      </w:r>
      <w:proofErr w:type="spellEnd"/>
      <w:proofErr w:type="gramEnd"/>
      <w:r w:rsidRPr="004B74A1">
        <w:rPr>
          <w:rFonts w:asciiTheme="majorHAnsi" w:hAnsiTheme="majorHAnsi"/>
        </w:rPr>
        <w:t xml:space="preserve"> </w:t>
      </w:r>
      <w:proofErr w:type="spellStart"/>
      <w:r w:rsidRPr="004B74A1">
        <w:rPr>
          <w:rFonts w:asciiTheme="majorHAnsi" w:hAnsiTheme="majorHAnsi"/>
        </w:rPr>
        <w:t>процеси</w:t>
      </w:r>
      <w:proofErr w:type="spellEnd"/>
      <w:r w:rsidRPr="004B74A1">
        <w:rPr>
          <w:rFonts w:asciiTheme="majorHAnsi" w:hAnsiTheme="majorHAnsi"/>
        </w:rPr>
        <w:t xml:space="preserve">. </w:t>
      </w:r>
    </w:p>
    <w:p w:rsidR="003434A5" w:rsidRPr="004B74A1" w:rsidRDefault="00125C3A" w:rsidP="00692D1E">
      <w:pPr>
        <w:pStyle w:val="Teloteksta"/>
        <w:ind w:firstLine="709"/>
        <w:jc w:val="both"/>
        <w:rPr>
          <w:rFonts w:asciiTheme="majorHAnsi" w:hAnsiTheme="majorHAnsi"/>
        </w:rPr>
      </w:pPr>
      <w:r>
        <w:rPr>
          <w:rFonts w:asciiTheme="majorHAnsi" w:hAnsiTheme="majorHAnsi"/>
          <w:lang w:val="sr-Cyrl-RS"/>
        </w:rPr>
        <w:t>У о</w:t>
      </w:r>
      <w:proofErr w:type="spellStart"/>
      <w:r w:rsidR="003434A5" w:rsidRPr="004B74A1">
        <w:rPr>
          <w:rFonts w:asciiTheme="majorHAnsi" w:hAnsiTheme="majorHAnsi"/>
        </w:rPr>
        <w:t>пштин</w:t>
      </w:r>
      <w:proofErr w:type="spellEnd"/>
      <w:r w:rsidR="0099248F">
        <w:rPr>
          <w:rFonts w:asciiTheme="majorHAnsi" w:hAnsiTheme="majorHAnsi"/>
          <w:lang w:val="sr-Cyrl-RS"/>
        </w:rPr>
        <w:t>и</w:t>
      </w:r>
      <w:r w:rsidR="003434A5" w:rsidRPr="004B74A1">
        <w:rPr>
          <w:rFonts w:asciiTheme="majorHAnsi" w:hAnsiTheme="majorHAnsi"/>
        </w:rPr>
        <w:t xml:space="preserve"> </w:t>
      </w:r>
      <w:proofErr w:type="spellStart"/>
      <w:r w:rsidR="003434A5" w:rsidRPr="004B74A1">
        <w:rPr>
          <w:rFonts w:asciiTheme="majorHAnsi" w:hAnsiTheme="majorHAnsi"/>
        </w:rPr>
        <w:t>Куршумлија</w:t>
      </w:r>
      <w:proofErr w:type="spellEnd"/>
      <w:r w:rsidR="003434A5" w:rsidRPr="004B74A1">
        <w:rPr>
          <w:rFonts w:asciiTheme="majorHAnsi" w:hAnsiTheme="majorHAnsi"/>
        </w:rPr>
        <w:t xml:space="preserve"> </w:t>
      </w:r>
      <w:r>
        <w:rPr>
          <w:rFonts w:asciiTheme="majorHAnsi" w:hAnsiTheme="majorHAnsi"/>
          <w:lang w:val="sr-Cyrl-RS"/>
        </w:rPr>
        <w:t>забележено</w:t>
      </w:r>
      <w:r w:rsidR="0099248F">
        <w:rPr>
          <w:rFonts w:asciiTheme="majorHAnsi" w:hAnsiTheme="majorHAnsi"/>
          <w:lang w:val="sr-Cyrl-RS"/>
        </w:rPr>
        <w:t xml:space="preserve"> је</w:t>
      </w:r>
      <w:r>
        <w:rPr>
          <w:rFonts w:asciiTheme="majorHAnsi" w:hAnsiTheme="majorHAnsi"/>
          <w:lang w:val="sr-Cyrl-RS"/>
        </w:rPr>
        <w:t xml:space="preserve"> смањење стопе природног прираштаја и она износи -9</w:t>
      </w:r>
      <w:r w:rsidR="0099248F">
        <w:rPr>
          <w:rFonts w:asciiTheme="majorHAnsi" w:hAnsiTheme="majorHAnsi"/>
          <w:lang w:val="sr-Cyrl-RS"/>
        </w:rPr>
        <w:t>,</w:t>
      </w:r>
      <w:r>
        <w:rPr>
          <w:rFonts w:asciiTheme="majorHAnsi" w:hAnsiTheme="majorHAnsi"/>
          <w:lang w:val="sr-Cyrl-RS"/>
        </w:rPr>
        <w:t xml:space="preserve"> јер је стопа живорођених </w:t>
      </w:r>
      <w:r w:rsidR="00596ED5">
        <w:rPr>
          <w:rFonts w:asciiTheme="majorHAnsi" w:hAnsiTheme="majorHAnsi"/>
          <w:lang w:val="sr-Cyrl-RS"/>
        </w:rPr>
        <w:t>9</w:t>
      </w:r>
      <w:r>
        <w:rPr>
          <w:rFonts w:asciiTheme="majorHAnsi" w:hAnsiTheme="majorHAnsi"/>
          <w:lang w:val="sr-Cyrl-RS"/>
        </w:rPr>
        <w:t>, а стопа умрлих 1</w:t>
      </w:r>
      <w:r w:rsidR="00596ED5">
        <w:rPr>
          <w:rFonts w:asciiTheme="majorHAnsi" w:hAnsiTheme="majorHAnsi"/>
          <w:lang w:val="sr-Cyrl-RS"/>
        </w:rPr>
        <w:t>8</w:t>
      </w:r>
      <w:r w:rsidR="003434A5" w:rsidRPr="004B74A1">
        <w:rPr>
          <w:rFonts w:asciiTheme="majorHAnsi" w:hAnsiTheme="majorHAnsi"/>
        </w:rPr>
        <w:t xml:space="preserve">. </w:t>
      </w:r>
      <w:r w:rsidR="0099248F">
        <w:rPr>
          <w:rFonts w:asciiTheme="majorHAnsi" w:hAnsiTheme="majorHAnsi"/>
          <w:lang w:val="sr-Cyrl-RS"/>
        </w:rPr>
        <w:t>Просечна старост становништва Куршумлије је 44 године, с</w:t>
      </w:r>
      <w:proofErr w:type="spellStart"/>
      <w:r w:rsidR="003434A5" w:rsidRPr="004B74A1">
        <w:rPr>
          <w:rFonts w:asciiTheme="majorHAnsi" w:hAnsiTheme="majorHAnsi"/>
        </w:rPr>
        <w:t>таросна</w:t>
      </w:r>
      <w:proofErr w:type="spellEnd"/>
      <w:r w:rsidR="003434A5" w:rsidRPr="004B74A1">
        <w:rPr>
          <w:rFonts w:asciiTheme="majorHAnsi" w:hAnsiTheme="majorHAnsi"/>
        </w:rPr>
        <w:t xml:space="preserve"> </w:t>
      </w:r>
      <w:proofErr w:type="spellStart"/>
      <w:r w:rsidR="003434A5" w:rsidRPr="004B74A1">
        <w:rPr>
          <w:rFonts w:asciiTheme="majorHAnsi" w:hAnsiTheme="majorHAnsi"/>
        </w:rPr>
        <w:t>структура</w:t>
      </w:r>
      <w:proofErr w:type="spellEnd"/>
      <w:r w:rsidR="003434A5" w:rsidRPr="004B74A1">
        <w:rPr>
          <w:rFonts w:asciiTheme="majorHAnsi" w:hAnsiTheme="majorHAnsi"/>
        </w:rPr>
        <w:t xml:space="preserve"> </w:t>
      </w:r>
      <w:proofErr w:type="spellStart"/>
      <w:r w:rsidR="003434A5" w:rsidRPr="004B74A1">
        <w:rPr>
          <w:rFonts w:asciiTheme="majorHAnsi" w:hAnsiTheme="majorHAnsi"/>
        </w:rPr>
        <w:t>све</w:t>
      </w:r>
      <w:proofErr w:type="spellEnd"/>
      <w:r w:rsidR="003434A5" w:rsidRPr="004B74A1">
        <w:rPr>
          <w:rFonts w:asciiTheme="majorHAnsi" w:hAnsiTheme="majorHAnsi"/>
        </w:rPr>
        <w:t xml:space="preserve"> </w:t>
      </w:r>
      <w:proofErr w:type="spellStart"/>
      <w:r w:rsidR="003434A5" w:rsidRPr="004B74A1">
        <w:rPr>
          <w:rFonts w:asciiTheme="majorHAnsi" w:hAnsiTheme="majorHAnsi"/>
        </w:rPr>
        <w:t>више</w:t>
      </w:r>
      <w:proofErr w:type="spellEnd"/>
      <w:r w:rsidR="003434A5" w:rsidRPr="004B74A1">
        <w:rPr>
          <w:rFonts w:asciiTheme="majorHAnsi" w:hAnsiTheme="majorHAnsi"/>
        </w:rPr>
        <w:t xml:space="preserve"> </w:t>
      </w:r>
      <w:proofErr w:type="spellStart"/>
      <w:r w:rsidR="003434A5" w:rsidRPr="004B74A1">
        <w:rPr>
          <w:rFonts w:asciiTheme="majorHAnsi" w:hAnsiTheme="majorHAnsi"/>
        </w:rPr>
        <w:t>има</w:t>
      </w:r>
      <w:proofErr w:type="spellEnd"/>
      <w:r w:rsidR="003434A5" w:rsidRPr="004B74A1">
        <w:rPr>
          <w:rFonts w:asciiTheme="majorHAnsi" w:hAnsiTheme="majorHAnsi"/>
        </w:rPr>
        <w:t xml:space="preserve"> </w:t>
      </w:r>
      <w:proofErr w:type="spellStart"/>
      <w:r w:rsidR="003434A5" w:rsidRPr="004B74A1">
        <w:rPr>
          <w:rFonts w:asciiTheme="majorHAnsi" w:hAnsiTheme="majorHAnsi"/>
        </w:rPr>
        <w:t>карактеристике</w:t>
      </w:r>
      <w:proofErr w:type="spellEnd"/>
      <w:r w:rsidR="003434A5" w:rsidRPr="004B74A1">
        <w:rPr>
          <w:rFonts w:asciiTheme="majorHAnsi" w:hAnsiTheme="majorHAnsi"/>
        </w:rPr>
        <w:t xml:space="preserve"> „</w:t>
      </w:r>
      <w:proofErr w:type="spellStart"/>
      <w:r w:rsidR="003434A5" w:rsidRPr="004B74A1">
        <w:rPr>
          <w:rFonts w:asciiTheme="majorHAnsi" w:hAnsiTheme="majorHAnsi"/>
        </w:rPr>
        <w:t>регресивног</w:t>
      </w:r>
      <w:proofErr w:type="spellEnd"/>
      <w:r w:rsidR="003434A5" w:rsidRPr="004B74A1">
        <w:rPr>
          <w:rFonts w:asciiTheme="majorHAnsi" w:hAnsiTheme="majorHAnsi"/>
        </w:rPr>
        <w:t xml:space="preserve">“, </w:t>
      </w:r>
      <w:proofErr w:type="spellStart"/>
      <w:r w:rsidR="003434A5" w:rsidRPr="004B74A1">
        <w:rPr>
          <w:rFonts w:asciiTheme="majorHAnsi" w:hAnsiTheme="majorHAnsi"/>
        </w:rPr>
        <w:t>односно</w:t>
      </w:r>
      <w:proofErr w:type="spellEnd"/>
      <w:r w:rsidR="003434A5" w:rsidRPr="004B74A1">
        <w:rPr>
          <w:rFonts w:asciiTheme="majorHAnsi" w:hAnsiTheme="majorHAnsi"/>
        </w:rPr>
        <w:t xml:space="preserve"> </w:t>
      </w:r>
      <w:proofErr w:type="spellStart"/>
      <w:r w:rsidR="003434A5" w:rsidRPr="004B74A1">
        <w:rPr>
          <w:rFonts w:asciiTheme="majorHAnsi" w:hAnsiTheme="majorHAnsi"/>
        </w:rPr>
        <w:t>старијег</w:t>
      </w:r>
      <w:proofErr w:type="spellEnd"/>
      <w:r w:rsidR="003434A5" w:rsidRPr="004B74A1">
        <w:rPr>
          <w:rFonts w:asciiTheme="majorHAnsi" w:hAnsiTheme="majorHAnsi"/>
        </w:rPr>
        <w:t xml:space="preserve"> </w:t>
      </w:r>
      <w:proofErr w:type="spellStart"/>
      <w:r w:rsidR="003434A5" w:rsidRPr="004B74A1">
        <w:rPr>
          <w:rFonts w:asciiTheme="majorHAnsi" w:hAnsiTheme="majorHAnsi"/>
        </w:rPr>
        <w:t>типа</w:t>
      </w:r>
      <w:proofErr w:type="spellEnd"/>
      <w:r w:rsidR="003434A5" w:rsidRPr="004B74A1">
        <w:rPr>
          <w:rFonts w:asciiTheme="majorHAnsi" w:hAnsiTheme="majorHAnsi"/>
        </w:rPr>
        <w:t xml:space="preserve"> </w:t>
      </w:r>
      <w:proofErr w:type="spellStart"/>
      <w:r w:rsidR="003434A5" w:rsidRPr="004B74A1">
        <w:rPr>
          <w:rFonts w:asciiTheme="majorHAnsi" w:hAnsiTheme="majorHAnsi"/>
        </w:rPr>
        <w:t>становништва</w:t>
      </w:r>
      <w:proofErr w:type="spellEnd"/>
      <w:r w:rsidR="003434A5" w:rsidRPr="004B74A1">
        <w:rPr>
          <w:rFonts w:asciiTheme="majorHAnsi" w:hAnsiTheme="majorHAnsi"/>
        </w:rPr>
        <w:t xml:space="preserve"> </w:t>
      </w:r>
      <w:proofErr w:type="spellStart"/>
      <w:r w:rsidR="003434A5" w:rsidRPr="004B74A1">
        <w:rPr>
          <w:rFonts w:asciiTheme="majorHAnsi" w:hAnsiTheme="majorHAnsi"/>
        </w:rPr>
        <w:t>будући</w:t>
      </w:r>
      <w:proofErr w:type="spellEnd"/>
      <w:r w:rsidR="003434A5" w:rsidRPr="004B74A1">
        <w:rPr>
          <w:rFonts w:asciiTheme="majorHAnsi" w:hAnsiTheme="majorHAnsi"/>
        </w:rPr>
        <w:t xml:space="preserve"> </w:t>
      </w:r>
      <w:proofErr w:type="spellStart"/>
      <w:r w:rsidR="003434A5" w:rsidRPr="004B74A1">
        <w:rPr>
          <w:rFonts w:asciiTheme="majorHAnsi" w:hAnsiTheme="majorHAnsi"/>
        </w:rPr>
        <w:t>да</w:t>
      </w:r>
      <w:proofErr w:type="spellEnd"/>
      <w:r w:rsidR="003434A5" w:rsidRPr="004B74A1">
        <w:rPr>
          <w:rFonts w:asciiTheme="majorHAnsi" w:hAnsiTheme="majorHAnsi"/>
        </w:rPr>
        <w:t xml:space="preserve"> </w:t>
      </w:r>
      <w:proofErr w:type="spellStart"/>
      <w:r w:rsidR="003434A5" w:rsidRPr="004B74A1">
        <w:rPr>
          <w:rFonts w:asciiTheme="majorHAnsi" w:hAnsiTheme="majorHAnsi"/>
        </w:rPr>
        <w:t>се</w:t>
      </w:r>
      <w:proofErr w:type="spellEnd"/>
      <w:r w:rsidR="003434A5" w:rsidRPr="004B74A1">
        <w:rPr>
          <w:rFonts w:asciiTheme="majorHAnsi" w:hAnsiTheme="majorHAnsi"/>
        </w:rPr>
        <w:t xml:space="preserve"> </w:t>
      </w:r>
      <w:proofErr w:type="spellStart"/>
      <w:r w:rsidR="003434A5" w:rsidRPr="004B74A1">
        <w:rPr>
          <w:rFonts w:asciiTheme="majorHAnsi" w:hAnsiTheme="majorHAnsi"/>
        </w:rPr>
        <w:t>смањују</w:t>
      </w:r>
      <w:proofErr w:type="spellEnd"/>
      <w:r w:rsidR="003434A5" w:rsidRPr="004B74A1">
        <w:rPr>
          <w:rFonts w:asciiTheme="majorHAnsi" w:hAnsiTheme="majorHAnsi"/>
        </w:rPr>
        <w:t xml:space="preserve"> </w:t>
      </w:r>
      <w:proofErr w:type="spellStart"/>
      <w:r w:rsidR="003434A5" w:rsidRPr="004B74A1">
        <w:rPr>
          <w:rFonts w:asciiTheme="majorHAnsi" w:hAnsiTheme="majorHAnsi"/>
        </w:rPr>
        <w:t>фертилни</w:t>
      </w:r>
      <w:proofErr w:type="spellEnd"/>
      <w:r w:rsidR="003434A5" w:rsidRPr="004B74A1">
        <w:rPr>
          <w:rFonts w:asciiTheme="majorHAnsi" w:hAnsiTheme="majorHAnsi"/>
        </w:rPr>
        <w:t xml:space="preserve"> и </w:t>
      </w:r>
      <w:proofErr w:type="spellStart"/>
      <w:r w:rsidR="003434A5" w:rsidRPr="004B74A1">
        <w:rPr>
          <w:rFonts w:asciiTheme="majorHAnsi" w:hAnsiTheme="majorHAnsi"/>
        </w:rPr>
        <w:t>омладински</w:t>
      </w:r>
      <w:proofErr w:type="spellEnd"/>
      <w:r w:rsidR="003434A5" w:rsidRPr="004B74A1">
        <w:rPr>
          <w:rFonts w:asciiTheme="majorHAnsi" w:hAnsiTheme="majorHAnsi"/>
        </w:rPr>
        <w:t xml:space="preserve"> </w:t>
      </w:r>
      <w:proofErr w:type="spellStart"/>
      <w:r w:rsidR="003434A5" w:rsidRPr="004B74A1">
        <w:rPr>
          <w:rFonts w:asciiTheme="majorHAnsi" w:hAnsiTheme="majorHAnsi"/>
        </w:rPr>
        <w:t>контигент</w:t>
      </w:r>
      <w:proofErr w:type="spellEnd"/>
      <w:r w:rsidR="003434A5" w:rsidRPr="004B74A1">
        <w:rPr>
          <w:rFonts w:asciiTheme="majorHAnsi" w:hAnsiTheme="majorHAnsi"/>
        </w:rPr>
        <w:t xml:space="preserve"> </w:t>
      </w:r>
      <w:proofErr w:type="spellStart"/>
      <w:r w:rsidR="003434A5" w:rsidRPr="004B74A1">
        <w:rPr>
          <w:rFonts w:asciiTheme="majorHAnsi" w:hAnsiTheme="majorHAnsi"/>
        </w:rPr>
        <w:t>становништва</w:t>
      </w:r>
      <w:proofErr w:type="spellEnd"/>
      <w:r w:rsidR="003434A5" w:rsidRPr="004B74A1">
        <w:rPr>
          <w:rFonts w:asciiTheme="majorHAnsi" w:hAnsiTheme="majorHAnsi"/>
        </w:rPr>
        <w:t>.</w:t>
      </w:r>
    </w:p>
    <w:p w:rsidR="003434A5" w:rsidRPr="004B74A1" w:rsidRDefault="003434A5">
      <w:pPr>
        <w:pStyle w:val="Teloteksta"/>
        <w:rPr>
          <w:rFonts w:asciiTheme="majorHAnsi" w:hAnsiTheme="majorHAnsi"/>
        </w:rPr>
      </w:pPr>
    </w:p>
    <w:tbl>
      <w:tblPr>
        <w:tblStyle w:val="Koordinatnamreatabele"/>
        <w:tblW w:w="0" w:type="auto"/>
        <w:tblInd w:w="817" w:type="dxa"/>
        <w:tblLayout w:type="fixed"/>
        <w:tblLook w:val="0000" w:firstRow="0" w:lastRow="0" w:firstColumn="0" w:lastColumn="0" w:noHBand="0" w:noVBand="0"/>
      </w:tblPr>
      <w:tblGrid>
        <w:gridCol w:w="1080"/>
        <w:gridCol w:w="1614"/>
        <w:gridCol w:w="1701"/>
        <w:gridCol w:w="948"/>
        <w:gridCol w:w="1551"/>
        <w:gridCol w:w="1560"/>
      </w:tblGrid>
      <w:tr w:rsidR="00972C35" w:rsidRPr="00893361" w:rsidTr="007A4DB4">
        <w:tc>
          <w:tcPr>
            <w:tcW w:w="1080" w:type="dxa"/>
            <w:vAlign w:val="center"/>
          </w:tcPr>
          <w:p w:rsidR="00972C35" w:rsidRPr="00893361" w:rsidRDefault="00972C35" w:rsidP="00972C35">
            <w:pPr>
              <w:pStyle w:val="Sadrajtabele"/>
              <w:jc w:val="center"/>
              <w:rPr>
                <w:rFonts w:asciiTheme="majorHAnsi" w:eastAsia="TimesNewRoman" w:hAnsiTheme="majorHAnsi" w:cs="TimesNewRoman"/>
                <w:i/>
                <w:lang w:val="sr-Cyrl-RS"/>
              </w:rPr>
            </w:pPr>
            <w:proofErr w:type="spellStart"/>
            <w:r w:rsidRPr="00893361">
              <w:rPr>
                <w:rFonts w:asciiTheme="majorHAnsi" w:eastAsia="TimesNewRoman" w:hAnsiTheme="majorHAnsi" w:cs="TimesNewRoman"/>
                <w:i/>
              </w:rPr>
              <w:t>Годин</w:t>
            </w:r>
            <w:proofErr w:type="spellEnd"/>
            <w:r w:rsidRPr="00893361">
              <w:rPr>
                <w:rFonts w:asciiTheme="majorHAnsi" w:eastAsia="TimesNewRoman" w:hAnsiTheme="majorHAnsi" w:cs="TimesNewRoman"/>
                <w:i/>
                <w:lang w:val="sr-Cyrl-RS"/>
              </w:rPr>
              <w:t>а</w:t>
            </w:r>
          </w:p>
        </w:tc>
        <w:tc>
          <w:tcPr>
            <w:tcW w:w="1614" w:type="dxa"/>
            <w:vAlign w:val="center"/>
          </w:tcPr>
          <w:p w:rsidR="00972C35" w:rsidRPr="00893361" w:rsidRDefault="00972C35" w:rsidP="00972C35">
            <w:pPr>
              <w:pStyle w:val="Sadrajtabele"/>
              <w:jc w:val="center"/>
              <w:rPr>
                <w:rFonts w:asciiTheme="majorHAnsi" w:eastAsia="TimesNewRoman" w:hAnsiTheme="majorHAnsi" w:cs="TimesNewRoman"/>
                <w:i/>
                <w:lang w:val="sr-Cyrl-RS"/>
              </w:rPr>
            </w:pPr>
            <w:r w:rsidRPr="00893361">
              <w:rPr>
                <w:rFonts w:asciiTheme="majorHAnsi" w:eastAsia="TimesNewRoman" w:hAnsiTheme="majorHAnsi" w:cs="TimesNewRoman"/>
                <w:i/>
                <w:lang w:val="sr-Cyrl-RS"/>
              </w:rPr>
              <w:t>Број становника</w:t>
            </w:r>
          </w:p>
        </w:tc>
        <w:tc>
          <w:tcPr>
            <w:tcW w:w="1701" w:type="dxa"/>
            <w:vAlign w:val="center"/>
          </w:tcPr>
          <w:p w:rsidR="00972C35" w:rsidRPr="00893361" w:rsidRDefault="00972C35" w:rsidP="00972C35">
            <w:pPr>
              <w:pStyle w:val="Sadrajtabele"/>
              <w:jc w:val="center"/>
              <w:rPr>
                <w:rFonts w:asciiTheme="majorHAnsi" w:eastAsia="TimesNewRoman" w:hAnsiTheme="majorHAnsi" w:cs="TimesNewRoman"/>
                <w:i/>
                <w:lang w:val="sr-Cyrl-RS"/>
              </w:rPr>
            </w:pPr>
            <w:r w:rsidRPr="00893361">
              <w:rPr>
                <w:rFonts w:asciiTheme="majorHAnsi" w:eastAsia="TimesNewRoman" w:hAnsiTheme="majorHAnsi" w:cs="TimesNewRoman"/>
                <w:i/>
              </w:rPr>
              <w:t>Ж</w:t>
            </w:r>
            <w:proofErr w:type="spellStart"/>
            <w:r w:rsidRPr="00893361">
              <w:rPr>
                <w:rFonts w:asciiTheme="majorHAnsi" w:eastAsia="TimesNewRoman" w:hAnsiTheme="majorHAnsi" w:cs="TimesNewRoman"/>
                <w:i/>
                <w:lang w:val="sr-Cyrl-RS"/>
              </w:rPr>
              <w:t>иворођени</w:t>
            </w:r>
            <w:proofErr w:type="spellEnd"/>
          </w:p>
        </w:tc>
        <w:tc>
          <w:tcPr>
            <w:tcW w:w="948" w:type="dxa"/>
            <w:vAlign w:val="center"/>
          </w:tcPr>
          <w:p w:rsidR="00972C35" w:rsidRPr="00893361" w:rsidRDefault="00972C35" w:rsidP="00972C35">
            <w:pPr>
              <w:pStyle w:val="Sadrajtabele"/>
              <w:jc w:val="center"/>
              <w:rPr>
                <w:rFonts w:asciiTheme="majorHAnsi" w:eastAsia="TimesNewRoman" w:hAnsiTheme="majorHAnsi" w:cs="TimesNewRoman"/>
                <w:i/>
              </w:rPr>
            </w:pPr>
            <w:r w:rsidRPr="00893361">
              <w:rPr>
                <w:rFonts w:asciiTheme="majorHAnsi" w:eastAsia="TimesNewRoman" w:hAnsiTheme="majorHAnsi" w:cs="TimesNewRoman"/>
                <w:i/>
              </w:rPr>
              <w:t>У</w:t>
            </w:r>
            <w:proofErr w:type="spellStart"/>
            <w:r w:rsidRPr="00893361">
              <w:rPr>
                <w:rFonts w:asciiTheme="majorHAnsi" w:eastAsia="TimesNewRoman" w:hAnsiTheme="majorHAnsi" w:cs="TimesNewRoman"/>
                <w:i/>
                <w:lang w:val="sr-Cyrl-RS"/>
              </w:rPr>
              <w:t>мрли</w:t>
            </w:r>
            <w:proofErr w:type="spellEnd"/>
          </w:p>
        </w:tc>
        <w:tc>
          <w:tcPr>
            <w:tcW w:w="1551" w:type="dxa"/>
            <w:vAlign w:val="center"/>
          </w:tcPr>
          <w:p w:rsidR="00972C35" w:rsidRPr="00893361" w:rsidRDefault="00972C35" w:rsidP="00972C35">
            <w:pPr>
              <w:pStyle w:val="Sadrajtabele"/>
              <w:jc w:val="center"/>
              <w:rPr>
                <w:rFonts w:asciiTheme="majorHAnsi" w:eastAsia="TimesNewRoman" w:hAnsiTheme="majorHAnsi" w:cs="TimesNewRoman"/>
                <w:i/>
                <w:lang w:val="sr-Cyrl-RS"/>
              </w:rPr>
            </w:pPr>
            <w:r w:rsidRPr="00893361">
              <w:rPr>
                <w:rFonts w:asciiTheme="majorHAnsi" w:eastAsia="TimesNewRoman" w:hAnsiTheme="majorHAnsi" w:cs="TimesNewRoman"/>
                <w:i/>
                <w:lang w:val="sr-Cyrl-RS"/>
              </w:rPr>
              <w:t>Природни прираштај</w:t>
            </w:r>
          </w:p>
        </w:tc>
        <w:tc>
          <w:tcPr>
            <w:tcW w:w="1560" w:type="dxa"/>
            <w:vAlign w:val="center"/>
          </w:tcPr>
          <w:p w:rsidR="00972C35" w:rsidRPr="00893361" w:rsidRDefault="00972C35" w:rsidP="00972C35">
            <w:pPr>
              <w:pStyle w:val="Sadrajtabele"/>
              <w:jc w:val="center"/>
              <w:rPr>
                <w:rFonts w:asciiTheme="majorHAnsi" w:eastAsia="TimesNewRoman" w:hAnsiTheme="majorHAnsi" w:cs="TimesNewRoman"/>
                <w:i/>
                <w:lang w:val="sr-Cyrl-RS"/>
              </w:rPr>
            </w:pPr>
            <w:r w:rsidRPr="00893361">
              <w:rPr>
                <w:rFonts w:asciiTheme="majorHAnsi" w:eastAsia="TimesNewRoman" w:hAnsiTheme="majorHAnsi" w:cs="TimesNewRoman"/>
                <w:i/>
                <w:lang w:val="sr-Cyrl-RS"/>
              </w:rPr>
              <w:t>Смањење броја становника</w:t>
            </w:r>
          </w:p>
        </w:tc>
      </w:tr>
      <w:tr w:rsidR="00972C35" w:rsidTr="007A4DB4">
        <w:tc>
          <w:tcPr>
            <w:tcW w:w="1080" w:type="dxa"/>
            <w:vAlign w:val="center"/>
          </w:tcPr>
          <w:p w:rsidR="00972C35" w:rsidRPr="004B74A1" w:rsidRDefault="00972C35" w:rsidP="00972C35">
            <w:pPr>
              <w:pStyle w:val="Sadrajtabele"/>
              <w:jc w:val="center"/>
              <w:rPr>
                <w:rFonts w:asciiTheme="majorHAnsi" w:eastAsia="TimesNewRoman" w:hAnsiTheme="majorHAnsi" w:cs="TimesNewRoman"/>
              </w:rPr>
            </w:pPr>
            <w:r w:rsidRPr="004B74A1">
              <w:rPr>
                <w:rFonts w:asciiTheme="majorHAnsi" w:eastAsia="TimesNewRoman" w:hAnsiTheme="majorHAnsi" w:cs="TimesNewRoman"/>
              </w:rPr>
              <w:t>20</w:t>
            </w:r>
            <w:r>
              <w:rPr>
                <w:rFonts w:asciiTheme="majorHAnsi" w:eastAsia="TimesNewRoman" w:hAnsiTheme="majorHAnsi" w:cs="TimesNewRoman"/>
                <w:lang w:val="sr-Cyrl-RS"/>
              </w:rPr>
              <w:t>1</w:t>
            </w:r>
            <w:r w:rsidRPr="004B74A1">
              <w:rPr>
                <w:rFonts w:asciiTheme="majorHAnsi" w:eastAsia="TimesNewRoman" w:hAnsiTheme="majorHAnsi" w:cs="TimesNewRoman"/>
              </w:rPr>
              <w:t>1</w:t>
            </w:r>
          </w:p>
        </w:tc>
        <w:tc>
          <w:tcPr>
            <w:tcW w:w="1614"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19213</w:t>
            </w:r>
          </w:p>
        </w:tc>
        <w:tc>
          <w:tcPr>
            <w:tcW w:w="1701"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123</w:t>
            </w:r>
          </w:p>
        </w:tc>
        <w:tc>
          <w:tcPr>
            <w:tcW w:w="948"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327</w:t>
            </w:r>
          </w:p>
        </w:tc>
        <w:tc>
          <w:tcPr>
            <w:tcW w:w="1551"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-204</w:t>
            </w:r>
          </w:p>
        </w:tc>
        <w:tc>
          <w:tcPr>
            <w:tcW w:w="1560"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w:t>
            </w:r>
          </w:p>
        </w:tc>
      </w:tr>
      <w:tr w:rsidR="00972C35" w:rsidTr="007A4DB4">
        <w:tc>
          <w:tcPr>
            <w:tcW w:w="1080" w:type="dxa"/>
            <w:vAlign w:val="center"/>
          </w:tcPr>
          <w:p w:rsidR="00972C35" w:rsidRPr="004B74A1" w:rsidRDefault="00972C35" w:rsidP="00972C35">
            <w:pPr>
              <w:pStyle w:val="Sadrajtabele"/>
              <w:jc w:val="center"/>
              <w:rPr>
                <w:rFonts w:asciiTheme="majorHAnsi" w:eastAsia="TimesNewRoman" w:hAnsiTheme="majorHAnsi" w:cs="TimesNewRoman"/>
              </w:rPr>
            </w:pPr>
            <w:r>
              <w:rPr>
                <w:rFonts w:asciiTheme="majorHAnsi" w:eastAsia="TimesNewRoman" w:hAnsiTheme="majorHAnsi" w:cs="TimesNewRoman"/>
              </w:rPr>
              <w:t>20</w:t>
            </w:r>
            <w:r>
              <w:rPr>
                <w:rFonts w:asciiTheme="majorHAnsi" w:eastAsia="TimesNewRoman" w:hAnsiTheme="majorHAnsi" w:cs="TimesNewRoman"/>
                <w:lang w:val="sr-Cyrl-RS"/>
              </w:rPr>
              <w:t>1</w:t>
            </w:r>
            <w:r w:rsidRPr="004B74A1">
              <w:rPr>
                <w:rFonts w:asciiTheme="majorHAnsi" w:eastAsia="TimesNewRoman" w:hAnsiTheme="majorHAnsi" w:cs="TimesNewRoman"/>
              </w:rPr>
              <w:t>2</w:t>
            </w:r>
          </w:p>
        </w:tc>
        <w:tc>
          <w:tcPr>
            <w:tcW w:w="1614"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18963</w:t>
            </w:r>
          </w:p>
        </w:tc>
        <w:tc>
          <w:tcPr>
            <w:tcW w:w="1701"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134</w:t>
            </w:r>
          </w:p>
        </w:tc>
        <w:tc>
          <w:tcPr>
            <w:tcW w:w="948"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346</w:t>
            </w:r>
          </w:p>
        </w:tc>
        <w:tc>
          <w:tcPr>
            <w:tcW w:w="1551"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-212</w:t>
            </w:r>
          </w:p>
        </w:tc>
        <w:tc>
          <w:tcPr>
            <w:tcW w:w="1560"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250</w:t>
            </w:r>
          </w:p>
        </w:tc>
      </w:tr>
      <w:tr w:rsidR="00972C35" w:rsidTr="007A4DB4">
        <w:tc>
          <w:tcPr>
            <w:tcW w:w="1080" w:type="dxa"/>
            <w:vAlign w:val="center"/>
          </w:tcPr>
          <w:p w:rsidR="00972C35" w:rsidRPr="004B74A1" w:rsidRDefault="00972C35" w:rsidP="00972C35">
            <w:pPr>
              <w:pStyle w:val="Sadrajtabele"/>
              <w:jc w:val="center"/>
              <w:rPr>
                <w:rFonts w:asciiTheme="majorHAnsi" w:eastAsia="TimesNewRoman" w:hAnsiTheme="majorHAnsi" w:cs="TimesNewRoman"/>
              </w:rPr>
            </w:pPr>
            <w:r>
              <w:rPr>
                <w:rFonts w:asciiTheme="majorHAnsi" w:eastAsia="TimesNewRoman" w:hAnsiTheme="majorHAnsi" w:cs="TimesNewRoman"/>
              </w:rPr>
              <w:t>20</w:t>
            </w:r>
            <w:r>
              <w:rPr>
                <w:rFonts w:asciiTheme="majorHAnsi" w:eastAsia="TimesNewRoman" w:hAnsiTheme="majorHAnsi" w:cs="TimesNewRoman"/>
                <w:lang w:val="sr-Cyrl-RS"/>
              </w:rPr>
              <w:t>1</w:t>
            </w:r>
            <w:r w:rsidRPr="004B74A1">
              <w:rPr>
                <w:rFonts w:asciiTheme="majorHAnsi" w:eastAsia="TimesNewRoman" w:hAnsiTheme="majorHAnsi" w:cs="TimesNewRoman"/>
              </w:rPr>
              <w:t>3</w:t>
            </w:r>
          </w:p>
        </w:tc>
        <w:tc>
          <w:tcPr>
            <w:tcW w:w="1614"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18694</w:t>
            </w:r>
          </w:p>
        </w:tc>
        <w:tc>
          <w:tcPr>
            <w:tcW w:w="1701"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121</w:t>
            </w:r>
          </w:p>
        </w:tc>
        <w:tc>
          <w:tcPr>
            <w:tcW w:w="948"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308</w:t>
            </w:r>
          </w:p>
        </w:tc>
        <w:tc>
          <w:tcPr>
            <w:tcW w:w="1551"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-187</w:t>
            </w:r>
          </w:p>
        </w:tc>
        <w:tc>
          <w:tcPr>
            <w:tcW w:w="1560"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269</w:t>
            </w:r>
          </w:p>
        </w:tc>
      </w:tr>
      <w:tr w:rsidR="00972C35" w:rsidTr="007A4DB4">
        <w:tc>
          <w:tcPr>
            <w:tcW w:w="1080" w:type="dxa"/>
            <w:vAlign w:val="center"/>
          </w:tcPr>
          <w:p w:rsidR="00972C35" w:rsidRPr="004B74A1" w:rsidRDefault="00972C35" w:rsidP="00972C35">
            <w:pPr>
              <w:pStyle w:val="Sadrajtabele"/>
              <w:jc w:val="center"/>
              <w:rPr>
                <w:rFonts w:asciiTheme="majorHAnsi" w:eastAsia="TimesNewRoman" w:hAnsiTheme="majorHAnsi" w:cs="TimesNewRoman"/>
              </w:rPr>
            </w:pPr>
            <w:r>
              <w:rPr>
                <w:rFonts w:asciiTheme="majorHAnsi" w:eastAsia="TimesNewRoman" w:hAnsiTheme="majorHAnsi" w:cs="TimesNewRoman"/>
              </w:rPr>
              <w:t>20</w:t>
            </w:r>
            <w:r>
              <w:rPr>
                <w:rFonts w:asciiTheme="majorHAnsi" w:eastAsia="TimesNewRoman" w:hAnsiTheme="majorHAnsi" w:cs="TimesNewRoman"/>
                <w:lang w:val="sr-Cyrl-RS"/>
              </w:rPr>
              <w:t>1</w:t>
            </w:r>
            <w:r w:rsidRPr="004B74A1">
              <w:rPr>
                <w:rFonts w:asciiTheme="majorHAnsi" w:eastAsia="TimesNewRoman" w:hAnsiTheme="majorHAnsi" w:cs="TimesNewRoman"/>
              </w:rPr>
              <w:t>4</w:t>
            </w:r>
          </w:p>
        </w:tc>
        <w:tc>
          <w:tcPr>
            <w:tcW w:w="1614"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18488</w:t>
            </w:r>
          </w:p>
        </w:tc>
        <w:tc>
          <w:tcPr>
            <w:tcW w:w="1701"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154</w:t>
            </w:r>
          </w:p>
        </w:tc>
        <w:tc>
          <w:tcPr>
            <w:tcW w:w="948"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274</w:t>
            </w:r>
          </w:p>
        </w:tc>
        <w:tc>
          <w:tcPr>
            <w:tcW w:w="1551"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-120</w:t>
            </w:r>
          </w:p>
        </w:tc>
        <w:tc>
          <w:tcPr>
            <w:tcW w:w="1560"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206</w:t>
            </w:r>
          </w:p>
        </w:tc>
      </w:tr>
      <w:tr w:rsidR="00972C35" w:rsidTr="007A4DB4">
        <w:tc>
          <w:tcPr>
            <w:tcW w:w="1080" w:type="dxa"/>
            <w:vAlign w:val="center"/>
          </w:tcPr>
          <w:p w:rsidR="00972C35" w:rsidRPr="004B74A1" w:rsidRDefault="00972C35" w:rsidP="00972C35">
            <w:pPr>
              <w:pStyle w:val="Sadrajtabele"/>
              <w:jc w:val="center"/>
              <w:rPr>
                <w:rFonts w:asciiTheme="majorHAnsi" w:eastAsia="TimesNewRoman" w:hAnsiTheme="majorHAnsi" w:cs="TimesNewRoman"/>
              </w:rPr>
            </w:pPr>
            <w:r>
              <w:rPr>
                <w:rFonts w:asciiTheme="majorHAnsi" w:eastAsia="TimesNewRoman" w:hAnsiTheme="majorHAnsi" w:cs="TimesNewRoman"/>
              </w:rPr>
              <w:t>20</w:t>
            </w:r>
            <w:r>
              <w:rPr>
                <w:rFonts w:asciiTheme="majorHAnsi" w:eastAsia="TimesNewRoman" w:hAnsiTheme="majorHAnsi" w:cs="TimesNewRoman"/>
                <w:lang w:val="sr-Cyrl-RS"/>
              </w:rPr>
              <w:t>1</w:t>
            </w:r>
            <w:r w:rsidRPr="004B74A1">
              <w:rPr>
                <w:rFonts w:asciiTheme="majorHAnsi" w:eastAsia="TimesNewRoman" w:hAnsiTheme="majorHAnsi" w:cs="TimesNewRoman"/>
              </w:rPr>
              <w:t>5</w:t>
            </w:r>
          </w:p>
        </w:tc>
        <w:tc>
          <w:tcPr>
            <w:tcW w:w="1614"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18262</w:t>
            </w:r>
          </w:p>
        </w:tc>
        <w:tc>
          <w:tcPr>
            <w:tcW w:w="1701"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148</w:t>
            </w:r>
          </w:p>
        </w:tc>
        <w:tc>
          <w:tcPr>
            <w:tcW w:w="948"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337</w:t>
            </w:r>
          </w:p>
        </w:tc>
        <w:tc>
          <w:tcPr>
            <w:tcW w:w="1551"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-189</w:t>
            </w:r>
          </w:p>
        </w:tc>
        <w:tc>
          <w:tcPr>
            <w:tcW w:w="1560"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226</w:t>
            </w:r>
          </w:p>
        </w:tc>
      </w:tr>
      <w:tr w:rsidR="00972C35" w:rsidTr="007A4DB4">
        <w:tc>
          <w:tcPr>
            <w:tcW w:w="1080" w:type="dxa"/>
            <w:vAlign w:val="center"/>
          </w:tcPr>
          <w:p w:rsidR="00972C35" w:rsidRPr="004B74A1" w:rsidRDefault="00972C35" w:rsidP="00972C35">
            <w:pPr>
              <w:pStyle w:val="Sadrajtabele"/>
              <w:jc w:val="center"/>
              <w:rPr>
                <w:rFonts w:asciiTheme="majorHAnsi" w:eastAsia="TimesNewRoman" w:hAnsiTheme="majorHAnsi" w:cs="TimesNewRoman"/>
              </w:rPr>
            </w:pPr>
            <w:r>
              <w:rPr>
                <w:rFonts w:asciiTheme="majorHAnsi" w:eastAsia="TimesNewRoman" w:hAnsiTheme="majorHAnsi" w:cs="TimesNewRoman"/>
              </w:rPr>
              <w:t>20</w:t>
            </w:r>
            <w:r>
              <w:rPr>
                <w:rFonts w:asciiTheme="majorHAnsi" w:eastAsia="TimesNewRoman" w:hAnsiTheme="majorHAnsi" w:cs="TimesNewRoman"/>
                <w:lang w:val="sr-Cyrl-RS"/>
              </w:rPr>
              <w:t>1</w:t>
            </w:r>
            <w:r w:rsidRPr="004B74A1">
              <w:rPr>
                <w:rFonts w:asciiTheme="majorHAnsi" w:eastAsia="TimesNewRoman" w:hAnsiTheme="majorHAnsi" w:cs="TimesNewRoman"/>
              </w:rPr>
              <w:t>6</w:t>
            </w:r>
          </w:p>
        </w:tc>
        <w:tc>
          <w:tcPr>
            <w:tcW w:w="1614"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18006</w:t>
            </w:r>
          </w:p>
        </w:tc>
        <w:tc>
          <w:tcPr>
            <w:tcW w:w="1701"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151</w:t>
            </w:r>
          </w:p>
        </w:tc>
        <w:tc>
          <w:tcPr>
            <w:tcW w:w="948"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313</w:t>
            </w:r>
          </w:p>
        </w:tc>
        <w:tc>
          <w:tcPr>
            <w:tcW w:w="1551"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-162</w:t>
            </w:r>
          </w:p>
        </w:tc>
        <w:tc>
          <w:tcPr>
            <w:tcW w:w="1560" w:type="dxa"/>
            <w:vAlign w:val="center"/>
          </w:tcPr>
          <w:p w:rsidR="00972C35" w:rsidRPr="00972C35" w:rsidRDefault="00972C35" w:rsidP="00972C35">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256</w:t>
            </w:r>
          </w:p>
        </w:tc>
      </w:tr>
      <w:tr w:rsidR="00C926E0" w:rsidTr="007A4DB4">
        <w:tblPrEx>
          <w:tblLook w:val="04A0" w:firstRow="1" w:lastRow="0" w:firstColumn="1" w:lastColumn="0" w:noHBand="0" w:noVBand="1"/>
        </w:tblPrEx>
        <w:tc>
          <w:tcPr>
            <w:tcW w:w="1080" w:type="dxa"/>
          </w:tcPr>
          <w:p w:rsidR="00C926E0" w:rsidRPr="004B74A1" w:rsidRDefault="00C926E0" w:rsidP="00C926E0">
            <w:pPr>
              <w:pStyle w:val="Sadrajtabele"/>
              <w:jc w:val="center"/>
              <w:rPr>
                <w:rFonts w:asciiTheme="majorHAnsi" w:eastAsia="TimesNewRoman" w:hAnsiTheme="majorHAnsi" w:cs="TimesNewRoman"/>
              </w:rPr>
            </w:pPr>
            <w:r>
              <w:rPr>
                <w:rFonts w:asciiTheme="majorHAnsi" w:eastAsia="TimesNewRoman" w:hAnsiTheme="majorHAnsi" w:cs="TimesNewRoman"/>
              </w:rPr>
              <w:t>20</w:t>
            </w:r>
            <w:r>
              <w:rPr>
                <w:rFonts w:asciiTheme="majorHAnsi" w:eastAsia="TimesNewRoman" w:hAnsiTheme="majorHAnsi" w:cs="TimesNewRoman"/>
                <w:lang w:val="sr-Cyrl-RS"/>
              </w:rPr>
              <w:t>17</w:t>
            </w:r>
          </w:p>
        </w:tc>
        <w:tc>
          <w:tcPr>
            <w:tcW w:w="1614" w:type="dxa"/>
          </w:tcPr>
          <w:p w:rsidR="00C926E0" w:rsidRPr="00972C35" w:rsidRDefault="00C926E0" w:rsidP="00C926E0">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17787</w:t>
            </w:r>
          </w:p>
        </w:tc>
        <w:tc>
          <w:tcPr>
            <w:tcW w:w="1701" w:type="dxa"/>
          </w:tcPr>
          <w:p w:rsidR="00C926E0" w:rsidRPr="00972C35" w:rsidRDefault="00C926E0" w:rsidP="00C926E0">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143</w:t>
            </w:r>
          </w:p>
        </w:tc>
        <w:tc>
          <w:tcPr>
            <w:tcW w:w="948" w:type="dxa"/>
          </w:tcPr>
          <w:p w:rsidR="00C926E0" w:rsidRPr="00972C35" w:rsidRDefault="00C926E0" w:rsidP="00C926E0">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297</w:t>
            </w:r>
          </w:p>
        </w:tc>
        <w:tc>
          <w:tcPr>
            <w:tcW w:w="1551" w:type="dxa"/>
          </w:tcPr>
          <w:p w:rsidR="00C926E0" w:rsidRPr="00972C35" w:rsidRDefault="00C926E0" w:rsidP="00C926E0">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-154</w:t>
            </w:r>
          </w:p>
        </w:tc>
        <w:tc>
          <w:tcPr>
            <w:tcW w:w="1560" w:type="dxa"/>
          </w:tcPr>
          <w:p w:rsidR="00C926E0" w:rsidRPr="00972C35" w:rsidRDefault="00066FD0" w:rsidP="00BE5A9F">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219</w:t>
            </w:r>
          </w:p>
        </w:tc>
      </w:tr>
      <w:tr w:rsidR="007A4DB4" w:rsidTr="007A4DB4">
        <w:tblPrEx>
          <w:tblLook w:val="04A0" w:firstRow="1" w:lastRow="0" w:firstColumn="1" w:lastColumn="0" w:noHBand="0" w:noVBand="1"/>
        </w:tblPrEx>
        <w:tc>
          <w:tcPr>
            <w:tcW w:w="1080" w:type="dxa"/>
          </w:tcPr>
          <w:p w:rsidR="007A4DB4" w:rsidRPr="004B74A1" w:rsidRDefault="007A4DB4" w:rsidP="007A4DB4">
            <w:pPr>
              <w:pStyle w:val="Sadrajtabele"/>
              <w:jc w:val="center"/>
              <w:rPr>
                <w:rFonts w:asciiTheme="majorHAnsi" w:eastAsia="TimesNewRoman" w:hAnsiTheme="majorHAnsi" w:cs="TimesNewRoman"/>
              </w:rPr>
            </w:pPr>
            <w:r>
              <w:rPr>
                <w:rFonts w:asciiTheme="majorHAnsi" w:eastAsia="TimesNewRoman" w:hAnsiTheme="majorHAnsi" w:cs="TimesNewRoman"/>
              </w:rPr>
              <w:t>20</w:t>
            </w:r>
            <w:r>
              <w:rPr>
                <w:rFonts w:asciiTheme="majorHAnsi" w:eastAsia="TimesNewRoman" w:hAnsiTheme="majorHAnsi" w:cs="TimesNewRoman"/>
                <w:lang w:val="sr-Cyrl-RS"/>
              </w:rPr>
              <w:t>18</w:t>
            </w:r>
          </w:p>
        </w:tc>
        <w:tc>
          <w:tcPr>
            <w:tcW w:w="1614" w:type="dxa"/>
          </w:tcPr>
          <w:p w:rsidR="007A4DB4" w:rsidRPr="00972C35" w:rsidRDefault="007A4DB4" w:rsidP="007A4DB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17545</w:t>
            </w:r>
          </w:p>
        </w:tc>
        <w:tc>
          <w:tcPr>
            <w:tcW w:w="1701" w:type="dxa"/>
          </w:tcPr>
          <w:p w:rsidR="007A4DB4" w:rsidRPr="00972C35" w:rsidRDefault="007A4DB4" w:rsidP="007A4DB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159</w:t>
            </w:r>
          </w:p>
        </w:tc>
        <w:tc>
          <w:tcPr>
            <w:tcW w:w="948" w:type="dxa"/>
          </w:tcPr>
          <w:p w:rsidR="007A4DB4" w:rsidRPr="00972C35" w:rsidRDefault="007A4DB4" w:rsidP="00BF6E2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309</w:t>
            </w:r>
          </w:p>
        </w:tc>
        <w:tc>
          <w:tcPr>
            <w:tcW w:w="1551" w:type="dxa"/>
          </w:tcPr>
          <w:p w:rsidR="007A4DB4" w:rsidRPr="00972C35" w:rsidRDefault="007A4DB4" w:rsidP="007A4DB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-150</w:t>
            </w:r>
          </w:p>
        </w:tc>
        <w:tc>
          <w:tcPr>
            <w:tcW w:w="1560" w:type="dxa"/>
          </w:tcPr>
          <w:p w:rsidR="007A4DB4" w:rsidRPr="00972C35" w:rsidRDefault="007A4DB4" w:rsidP="007A4DB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242</w:t>
            </w:r>
          </w:p>
        </w:tc>
      </w:tr>
    </w:tbl>
    <w:p w:rsidR="008932B8" w:rsidRPr="00207452" w:rsidRDefault="008932B8" w:rsidP="00F70912">
      <w:pPr>
        <w:autoSpaceDE w:val="0"/>
        <w:jc w:val="center"/>
        <w:rPr>
          <w:rFonts w:asciiTheme="majorHAnsi" w:eastAsia="TimesNewRoman" w:hAnsiTheme="majorHAnsi" w:cs="TimesNewRoman"/>
          <w:sz w:val="16"/>
          <w:szCs w:val="16"/>
        </w:rPr>
      </w:pPr>
    </w:p>
    <w:p w:rsidR="003434A5" w:rsidRPr="004B74A1" w:rsidRDefault="003434A5" w:rsidP="00F70912">
      <w:pPr>
        <w:autoSpaceDE w:val="0"/>
        <w:jc w:val="center"/>
        <w:rPr>
          <w:rFonts w:asciiTheme="majorHAnsi" w:eastAsia="TimesNewRoman" w:hAnsiTheme="majorHAnsi" w:cs="TimesNewRoman"/>
          <w:i/>
          <w:iCs/>
        </w:rPr>
      </w:pPr>
      <w:proofErr w:type="spellStart"/>
      <w:r w:rsidRPr="004B74A1">
        <w:rPr>
          <w:rFonts w:asciiTheme="majorHAnsi" w:eastAsia="TimesNewRoman" w:hAnsiTheme="majorHAnsi" w:cs="TimesNewRoman"/>
        </w:rPr>
        <w:t>Табела</w:t>
      </w:r>
      <w:proofErr w:type="spellEnd"/>
      <w:r w:rsidR="000E4658">
        <w:rPr>
          <w:rFonts w:asciiTheme="majorHAnsi" w:eastAsia="TimesNewRoman" w:hAnsiTheme="majorHAnsi" w:cs="TimesNewRoman"/>
          <w:lang w:val="sr-Cyrl-RS"/>
        </w:rPr>
        <w:t>:</w:t>
      </w:r>
      <w:r w:rsidRPr="004B74A1">
        <w:rPr>
          <w:rFonts w:asciiTheme="majorHAnsi" w:eastAsia="TimesNewRoman" w:hAnsiTheme="majorHAnsi" w:cs="TimesNewRoman"/>
        </w:rPr>
        <w:t xml:space="preserve"> </w:t>
      </w:r>
      <w:r w:rsidR="00596ED5">
        <w:rPr>
          <w:rFonts w:asciiTheme="majorHAnsi" w:eastAsia="TimesNewRoman" w:hAnsiTheme="majorHAnsi" w:cs="TimesNewRoman"/>
          <w:i/>
          <w:iCs/>
          <w:lang w:val="sr-Cyrl-RS"/>
        </w:rPr>
        <w:t>Природно к</w:t>
      </w:r>
      <w:proofErr w:type="spellStart"/>
      <w:r w:rsidRPr="004B74A1">
        <w:rPr>
          <w:rFonts w:asciiTheme="majorHAnsi" w:eastAsia="TimesNewRoman" w:hAnsiTheme="majorHAnsi" w:cs="TimesNewRoman"/>
          <w:i/>
          <w:iCs/>
        </w:rPr>
        <w:t>ретање</w:t>
      </w:r>
      <w:proofErr w:type="spellEnd"/>
      <w:r w:rsidRPr="004B74A1">
        <w:rPr>
          <w:rFonts w:asciiTheme="majorHAnsi" w:eastAsia="TimesNewRoman" w:hAnsiTheme="majorHAnsi" w:cs="TimesNewRoman"/>
          <w:i/>
          <w:iCs/>
        </w:rPr>
        <w:t xml:space="preserve"> </w:t>
      </w:r>
      <w:proofErr w:type="spellStart"/>
      <w:r w:rsidRPr="004B74A1">
        <w:rPr>
          <w:rFonts w:asciiTheme="majorHAnsi" w:eastAsia="TimesNewRoman" w:hAnsiTheme="majorHAnsi" w:cs="TimesNewRoman"/>
          <w:i/>
          <w:iCs/>
        </w:rPr>
        <w:t>становни</w:t>
      </w:r>
      <w:r w:rsidR="00CD0D5D">
        <w:rPr>
          <w:rFonts w:asciiTheme="majorHAnsi" w:eastAsia="TimesNewRoman" w:hAnsiTheme="majorHAnsi" w:cs="TimesNewRoman"/>
          <w:i/>
          <w:iCs/>
          <w:lang w:val="sr-Cyrl-RS"/>
        </w:rPr>
        <w:t>штва</w:t>
      </w:r>
      <w:proofErr w:type="spellEnd"/>
      <w:r w:rsidR="000E4658">
        <w:rPr>
          <w:rFonts w:asciiTheme="majorHAnsi" w:eastAsia="TimesNewRoman" w:hAnsiTheme="majorHAnsi" w:cs="TimesNewRoman"/>
          <w:i/>
          <w:iCs/>
          <w:lang w:val="sr-Cyrl-RS"/>
        </w:rPr>
        <w:t xml:space="preserve">, </w:t>
      </w:r>
      <w:r w:rsidRPr="004B74A1">
        <w:rPr>
          <w:rFonts w:asciiTheme="majorHAnsi" w:eastAsia="TimesNewRoman" w:hAnsiTheme="majorHAnsi" w:cs="TimesNewRoman"/>
          <w:i/>
          <w:iCs/>
        </w:rPr>
        <w:t>20</w:t>
      </w:r>
      <w:r w:rsidR="00972C35">
        <w:rPr>
          <w:rFonts w:asciiTheme="majorHAnsi" w:eastAsia="TimesNewRoman" w:hAnsiTheme="majorHAnsi" w:cs="TimesNewRoman"/>
          <w:i/>
          <w:iCs/>
          <w:lang w:val="sr-Cyrl-RS"/>
        </w:rPr>
        <w:t>1</w:t>
      </w:r>
      <w:r w:rsidRPr="004B74A1">
        <w:rPr>
          <w:rFonts w:asciiTheme="majorHAnsi" w:eastAsia="TimesNewRoman" w:hAnsiTheme="majorHAnsi" w:cs="TimesNewRoman"/>
          <w:i/>
          <w:iCs/>
        </w:rPr>
        <w:t>1-20</w:t>
      </w:r>
      <w:r w:rsidR="00972C35">
        <w:rPr>
          <w:rFonts w:asciiTheme="majorHAnsi" w:eastAsia="TimesNewRoman" w:hAnsiTheme="majorHAnsi" w:cs="TimesNewRoman"/>
          <w:i/>
          <w:iCs/>
          <w:lang w:val="sr-Cyrl-RS"/>
        </w:rPr>
        <w:t>1</w:t>
      </w:r>
      <w:r w:rsidR="007A4DB4">
        <w:rPr>
          <w:rFonts w:asciiTheme="majorHAnsi" w:eastAsia="TimesNewRoman" w:hAnsiTheme="majorHAnsi" w:cs="TimesNewRoman"/>
          <w:i/>
          <w:iCs/>
          <w:lang w:val="sr-Cyrl-RS"/>
        </w:rPr>
        <w:t>8</w:t>
      </w:r>
      <w:r w:rsidRPr="004B74A1">
        <w:rPr>
          <w:rFonts w:asciiTheme="majorHAnsi" w:eastAsia="TimesNewRoman" w:hAnsiTheme="majorHAnsi" w:cs="TimesNewRoman"/>
          <w:i/>
          <w:iCs/>
        </w:rPr>
        <w:t>.</w:t>
      </w:r>
      <w:proofErr w:type="spellStart"/>
      <w:r w:rsidRPr="004B74A1">
        <w:rPr>
          <w:rFonts w:asciiTheme="majorHAnsi" w:eastAsia="TimesNewRoman" w:hAnsiTheme="majorHAnsi" w:cs="TimesNewRoman"/>
          <w:i/>
          <w:iCs/>
        </w:rPr>
        <w:t>год</w:t>
      </w:r>
      <w:proofErr w:type="spellEnd"/>
      <w:r w:rsidR="000E4658">
        <w:rPr>
          <w:rFonts w:asciiTheme="majorHAnsi" w:eastAsia="TimesNewRoman" w:hAnsiTheme="majorHAnsi" w:cs="TimesNewRoman"/>
          <w:i/>
          <w:iCs/>
          <w:lang w:val="sr-Cyrl-RS"/>
        </w:rPr>
        <w:t>.</w:t>
      </w:r>
    </w:p>
    <w:p w:rsidR="00F70912" w:rsidRDefault="00F70912">
      <w:pPr>
        <w:autoSpaceDE w:val="0"/>
        <w:rPr>
          <w:rFonts w:asciiTheme="majorHAnsi" w:eastAsia="TimesNewRoman" w:hAnsiTheme="majorHAnsi" w:cs="TimesNewRoman"/>
          <w:b/>
          <w:bCs/>
          <w:sz w:val="32"/>
          <w:szCs w:val="32"/>
          <w:lang w:val="sr-Cyrl-RS"/>
        </w:rPr>
      </w:pPr>
    </w:p>
    <w:p w:rsidR="00353891" w:rsidRDefault="00353891">
      <w:pPr>
        <w:autoSpaceDE w:val="0"/>
        <w:rPr>
          <w:rFonts w:asciiTheme="majorHAnsi" w:eastAsia="TimesNewRoman" w:hAnsiTheme="majorHAnsi" w:cs="TimesNewRoman"/>
          <w:b/>
          <w:bCs/>
          <w:sz w:val="32"/>
          <w:szCs w:val="32"/>
          <w:lang w:val="sr-Cyrl-RS"/>
        </w:rPr>
      </w:pPr>
    </w:p>
    <w:p w:rsidR="00353891" w:rsidRDefault="00353891">
      <w:pPr>
        <w:autoSpaceDE w:val="0"/>
        <w:rPr>
          <w:rFonts w:asciiTheme="majorHAnsi" w:eastAsia="TimesNewRoman" w:hAnsiTheme="majorHAnsi" w:cs="TimesNewRoman"/>
          <w:b/>
          <w:bCs/>
          <w:sz w:val="32"/>
          <w:szCs w:val="32"/>
          <w:lang w:val="sr-Cyrl-RS"/>
        </w:rPr>
      </w:pPr>
    </w:p>
    <w:p w:rsidR="00353891" w:rsidRDefault="00353891">
      <w:pPr>
        <w:autoSpaceDE w:val="0"/>
        <w:rPr>
          <w:rFonts w:asciiTheme="majorHAnsi" w:eastAsia="TimesNewRoman" w:hAnsiTheme="majorHAnsi" w:cs="TimesNewRoman"/>
          <w:b/>
          <w:bCs/>
          <w:sz w:val="32"/>
          <w:szCs w:val="32"/>
          <w:lang w:val="sr-Cyrl-RS"/>
        </w:rPr>
      </w:pPr>
    </w:p>
    <w:p w:rsidR="00353891" w:rsidRDefault="00353891">
      <w:pPr>
        <w:autoSpaceDE w:val="0"/>
        <w:rPr>
          <w:rFonts w:asciiTheme="majorHAnsi" w:eastAsia="TimesNewRoman" w:hAnsiTheme="majorHAnsi" w:cs="TimesNewRoman"/>
          <w:b/>
          <w:bCs/>
          <w:sz w:val="32"/>
          <w:szCs w:val="32"/>
          <w:lang w:val="sr-Cyrl-RS"/>
        </w:rPr>
      </w:pPr>
    </w:p>
    <w:p w:rsidR="00353891" w:rsidRPr="00353891" w:rsidRDefault="00353891">
      <w:pPr>
        <w:autoSpaceDE w:val="0"/>
        <w:rPr>
          <w:rFonts w:asciiTheme="majorHAnsi" w:eastAsia="TimesNewRoman" w:hAnsiTheme="majorHAnsi" w:cs="TimesNewRoman"/>
          <w:b/>
          <w:bCs/>
          <w:sz w:val="32"/>
          <w:szCs w:val="32"/>
          <w:lang w:val="sr-Cyrl-RS"/>
        </w:rPr>
      </w:pPr>
    </w:p>
    <w:tbl>
      <w:tblPr>
        <w:tblStyle w:val="Koordinatnamreatabele"/>
        <w:tblW w:w="0" w:type="auto"/>
        <w:tblInd w:w="817" w:type="dxa"/>
        <w:tblLayout w:type="fixed"/>
        <w:tblLook w:val="0000" w:firstRow="0" w:lastRow="0" w:firstColumn="0" w:lastColumn="0" w:noHBand="0" w:noVBand="0"/>
      </w:tblPr>
      <w:tblGrid>
        <w:gridCol w:w="3969"/>
        <w:gridCol w:w="1134"/>
        <w:gridCol w:w="1134"/>
        <w:gridCol w:w="1136"/>
        <w:gridCol w:w="6"/>
        <w:gridCol w:w="1142"/>
      </w:tblGrid>
      <w:tr w:rsidR="000E4658" w:rsidTr="008E5094">
        <w:trPr>
          <w:trHeight w:val="299"/>
        </w:trPr>
        <w:tc>
          <w:tcPr>
            <w:tcW w:w="3969" w:type="dxa"/>
            <w:vMerge w:val="restart"/>
            <w:tcBorders>
              <w:top w:val="nil"/>
              <w:left w:val="nil"/>
            </w:tcBorders>
            <w:vAlign w:val="center"/>
          </w:tcPr>
          <w:p w:rsidR="000E4658" w:rsidRDefault="000E4658" w:rsidP="000E4658">
            <w:pPr>
              <w:pStyle w:val="Sadrajtabele"/>
              <w:jc w:val="center"/>
              <w:rPr>
                <w:rFonts w:asciiTheme="majorHAnsi" w:eastAsia="TimesNewRoman" w:hAnsiTheme="majorHAnsi" w:cs="TimesNewRoman"/>
                <w:lang w:val="sr-Cyrl-RS"/>
              </w:rPr>
            </w:pPr>
          </w:p>
          <w:p w:rsidR="000E4658" w:rsidRPr="00972C35" w:rsidRDefault="000E4658" w:rsidP="000E4658">
            <w:pPr>
              <w:pStyle w:val="Sadrajtabele"/>
              <w:jc w:val="center"/>
              <w:rPr>
                <w:rFonts w:asciiTheme="majorHAnsi" w:eastAsia="TimesNewRoman" w:hAnsiTheme="majorHAnsi" w:cs="TimesNewRoman"/>
                <w:lang w:val="sr-Cyrl-RS"/>
              </w:rPr>
            </w:pPr>
          </w:p>
        </w:tc>
        <w:tc>
          <w:tcPr>
            <w:tcW w:w="2268" w:type="dxa"/>
            <w:gridSpan w:val="2"/>
            <w:vAlign w:val="center"/>
          </w:tcPr>
          <w:p w:rsidR="000E4658" w:rsidRPr="00353891" w:rsidRDefault="000E4658" w:rsidP="007A4DB4">
            <w:pPr>
              <w:pStyle w:val="Sadrajtabele"/>
              <w:jc w:val="center"/>
              <w:rPr>
                <w:rFonts w:asciiTheme="majorHAnsi" w:eastAsia="TimesNewRoman" w:hAnsiTheme="majorHAnsi" w:cs="TimesNewRoman"/>
                <w:i/>
                <w:lang w:val="sr-Cyrl-RS"/>
              </w:rPr>
            </w:pPr>
            <w:r w:rsidRPr="00353891">
              <w:rPr>
                <w:rFonts w:asciiTheme="majorHAnsi" w:eastAsia="TimesNewRoman" w:hAnsiTheme="majorHAnsi" w:cs="TimesNewRoman"/>
                <w:i/>
                <w:lang w:val="sr-Cyrl-RS"/>
              </w:rPr>
              <w:t>201</w:t>
            </w:r>
            <w:r w:rsidR="007A4DB4">
              <w:rPr>
                <w:rFonts w:asciiTheme="majorHAnsi" w:eastAsia="TimesNewRoman" w:hAnsiTheme="majorHAnsi" w:cs="TimesNewRoman"/>
                <w:i/>
                <w:lang w:val="sr-Cyrl-RS"/>
              </w:rPr>
              <w:t>7</w:t>
            </w:r>
            <w:r w:rsidRPr="00353891">
              <w:rPr>
                <w:rFonts w:asciiTheme="majorHAnsi" w:eastAsia="TimesNewRoman" w:hAnsiTheme="majorHAnsi" w:cs="TimesNewRoman"/>
                <w:i/>
                <w:lang w:val="sr-Cyrl-RS"/>
              </w:rPr>
              <w:t>.</w:t>
            </w:r>
          </w:p>
        </w:tc>
        <w:tc>
          <w:tcPr>
            <w:tcW w:w="2284" w:type="dxa"/>
            <w:gridSpan w:val="3"/>
            <w:vAlign w:val="center"/>
          </w:tcPr>
          <w:p w:rsidR="000E4658" w:rsidRPr="00353891" w:rsidRDefault="000E4658" w:rsidP="007A4DB4">
            <w:pPr>
              <w:pStyle w:val="Sadrajtabele"/>
              <w:jc w:val="center"/>
              <w:rPr>
                <w:rFonts w:asciiTheme="majorHAnsi" w:eastAsia="TimesNewRoman" w:hAnsiTheme="majorHAnsi" w:cs="TimesNewRoman"/>
                <w:i/>
                <w:lang w:val="sr-Cyrl-RS"/>
              </w:rPr>
            </w:pPr>
            <w:r w:rsidRPr="00353891">
              <w:rPr>
                <w:rFonts w:asciiTheme="majorHAnsi" w:eastAsia="TimesNewRoman" w:hAnsiTheme="majorHAnsi" w:cs="TimesNewRoman"/>
                <w:i/>
                <w:lang w:val="sr-Cyrl-RS"/>
              </w:rPr>
              <w:t>201</w:t>
            </w:r>
            <w:r w:rsidR="007A4DB4">
              <w:rPr>
                <w:rFonts w:asciiTheme="majorHAnsi" w:eastAsia="TimesNewRoman" w:hAnsiTheme="majorHAnsi" w:cs="TimesNewRoman"/>
                <w:i/>
                <w:lang w:val="sr-Cyrl-RS"/>
              </w:rPr>
              <w:t>8</w:t>
            </w:r>
            <w:r w:rsidRPr="00353891">
              <w:rPr>
                <w:rFonts w:asciiTheme="majorHAnsi" w:eastAsia="TimesNewRoman" w:hAnsiTheme="majorHAnsi" w:cs="TimesNewRoman"/>
                <w:i/>
                <w:lang w:val="sr-Cyrl-RS"/>
              </w:rPr>
              <w:t>.</w:t>
            </w:r>
          </w:p>
        </w:tc>
      </w:tr>
      <w:tr w:rsidR="000E4658" w:rsidTr="008E5094">
        <w:trPr>
          <w:trHeight w:val="258"/>
        </w:trPr>
        <w:tc>
          <w:tcPr>
            <w:tcW w:w="3969" w:type="dxa"/>
            <w:vMerge/>
            <w:tcBorders>
              <w:left w:val="nil"/>
            </w:tcBorders>
            <w:vAlign w:val="center"/>
          </w:tcPr>
          <w:p w:rsidR="000E4658" w:rsidRDefault="000E4658" w:rsidP="000E4658">
            <w:pPr>
              <w:pStyle w:val="Sadrajtabele"/>
              <w:jc w:val="center"/>
              <w:rPr>
                <w:rFonts w:asciiTheme="majorHAnsi" w:eastAsia="TimesNewRoman" w:hAnsiTheme="majorHAnsi" w:cs="TimesNewRoman"/>
                <w:lang w:val="sr-Cyrl-RS"/>
              </w:rPr>
            </w:pPr>
          </w:p>
        </w:tc>
        <w:tc>
          <w:tcPr>
            <w:tcW w:w="1134" w:type="dxa"/>
            <w:vAlign w:val="center"/>
          </w:tcPr>
          <w:p w:rsidR="000E4658" w:rsidRPr="00353891" w:rsidRDefault="000E4658" w:rsidP="000E4658">
            <w:pPr>
              <w:pStyle w:val="Sadrajtabele"/>
              <w:jc w:val="center"/>
              <w:rPr>
                <w:rFonts w:asciiTheme="majorHAnsi" w:eastAsia="TimesNewRoman" w:hAnsiTheme="majorHAnsi" w:cs="TimesNewRoman"/>
                <w:i/>
                <w:lang w:val="sr-Cyrl-RS"/>
              </w:rPr>
            </w:pPr>
            <w:r w:rsidRPr="00353891">
              <w:rPr>
                <w:rFonts w:asciiTheme="majorHAnsi" w:eastAsia="TimesNewRoman" w:hAnsiTheme="majorHAnsi" w:cs="TimesNewRoman"/>
                <w:i/>
                <w:lang w:val="sr-Cyrl-RS"/>
              </w:rPr>
              <w:t>Ж</w:t>
            </w:r>
          </w:p>
        </w:tc>
        <w:tc>
          <w:tcPr>
            <w:tcW w:w="1134" w:type="dxa"/>
            <w:vAlign w:val="center"/>
          </w:tcPr>
          <w:p w:rsidR="000E4658" w:rsidRPr="00353891" w:rsidRDefault="000E4658" w:rsidP="000E4658">
            <w:pPr>
              <w:pStyle w:val="Sadrajtabele"/>
              <w:jc w:val="center"/>
              <w:rPr>
                <w:rFonts w:asciiTheme="majorHAnsi" w:eastAsia="TimesNewRoman" w:hAnsiTheme="majorHAnsi" w:cs="TimesNewRoman"/>
                <w:i/>
                <w:lang w:val="sr-Cyrl-RS"/>
              </w:rPr>
            </w:pPr>
            <w:r w:rsidRPr="00353891">
              <w:rPr>
                <w:rFonts w:asciiTheme="majorHAnsi" w:eastAsia="TimesNewRoman" w:hAnsiTheme="majorHAnsi" w:cs="TimesNewRoman"/>
                <w:i/>
                <w:lang w:val="sr-Cyrl-RS"/>
              </w:rPr>
              <w:t>М</w:t>
            </w:r>
          </w:p>
        </w:tc>
        <w:tc>
          <w:tcPr>
            <w:tcW w:w="1142" w:type="dxa"/>
            <w:gridSpan w:val="2"/>
            <w:vAlign w:val="center"/>
          </w:tcPr>
          <w:p w:rsidR="000E4658" w:rsidRPr="00353891" w:rsidRDefault="000E4658" w:rsidP="000E4658">
            <w:pPr>
              <w:pStyle w:val="Sadrajtabele"/>
              <w:jc w:val="center"/>
              <w:rPr>
                <w:rFonts w:asciiTheme="majorHAnsi" w:eastAsia="TimesNewRoman" w:hAnsiTheme="majorHAnsi" w:cs="TimesNewRoman"/>
                <w:i/>
                <w:lang w:val="sr-Cyrl-RS"/>
              </w:rPr>
            </w:pPr>
            <w:r w:rsidRPr="00353891">
              <w:rPr>
                <w:rFonts w:asciiTheme="majorHAnsi" w:eastAsia="TimesNewRoman" w:hAnsiTheme="majorHAnsi" w:cs="TimesNewRoman"/>
                <w:i/>
                <w:lang w:val="sr-Cyrl-RS"/>
              </w:rPr>
              <w:t>Ж</w:t>
            </w:r>
          </w:p>
        </w:tc>
        <w:tc>
          <w:tcPr>
            <w:tcW w:w="1142" w:type="dxa"/>
            <w:vAlign w:val="center"/>
          </w:tcPr>
          <w:p w:rsidR="000E4658" w:rsidRPr="00353891" w:rsidRDefault="000E4658" w:rsidP="000E4658">
            <w:pPr>
              <w:pStyle w:val="Sadrajtabele"/>
              <w:jc w:val="center"/>
              <w:rPr>
                <w:rFonts w:asciiTheme="majorHAnsi" w:eastAsia="TimesNewRoman" w:hAnsiTheme="majorHAnsi" w:cs="TimesNewRoman"/>
                <w:i/>
                <w:lang w:val="sr-Cyrl-RS"/>
              </w:rPr>
            </w:pPr>
            <w:r w:rsidRPr="00353891">
              <w:rPr>
                <w:rFonts w:asciiTheme="majorHAnsi" w:eastAsia="TimesNewRoman" w:hAnsiTheme="majorHAnsi" w:cs="TimesNewRoman"/>
                <w:i/>
                <w:lang w:val="sr-Cyrl-RS"/>
              </w:rPr>
              <w:t>М</w:t>
            </w:r>
          </w:p>
        </w:tc>
      </w:tr>
      <w:tr w:rsidR="007A4DB4" w:rsidTr="00905FE4">
        <w:trPr>
          <w:trHeight w:val="1688"/>
        </w:trPr>
        <w:tc>
          <w:tcPr>
            <w:tcW w:w="3969" w:type="dxa"/>
            <w:vAlign w:val="center"/>
          </w:tcPr>
          <w:p w:rsidR="007A4DB4" w:rsidRPr="008E5094" w:rsidRDefault="007A4DB4" w:rsidP="000E465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Деца старости до 6 година (предшколски узраст)</w:t>
            </w:r>
          </w:p>
          <w:p w:rsidR="007A4DB4" w:rsidRPr="008E5094" w:rsidRDefault="007A4DB4" w:rsidP="008E509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Деца старости 7-14 година (узраст основне школе)</w:t>
            </w:r>
          </w:p>
          <w:p w:rsidR="007A4DB4" w:rsidRPr="008E5094" w:rsidRDefault="007A4DB4" w:rsidP="008E509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Деца старости 15-18 година (узраст средње школе)</w:t>
            </w:r>
          </w:p>
        </w:tc>
        <w:tc>
          <w:tcPr>
            <w:tcW w:w="1134" w:type="dxa"/>
            <w:vAlign w:val="center"/>
          </w:tcPr>
          <w:p w:rsidR="007A4DB4" w:rsidRDefault="007A4DB4" w:rsidP="00BF6E2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445</w:t>
            </w:r>
          </w:p>
          <w:p w:rsidR="007A4DB4" w:rsidRPr="00972C35" w:rsidRDefault="007A4DB4" w:rsidP="00BF6E28">
            <w:pPr>
              <w:pStyle w:val="Sadrajtabele"/>
              <w:jc w:val="center"/>
              <w:rPr>
                <w:rFonts w:asciiTheme="majorHAnsi" w:eastAsia="TimesNewRoman" w:hAnsiTheme="majorHAnsi" w:cs="TimesNewRoman"/>
                <w:lang w:val="sr-Cyrl-RS"/>
              </w:rPr>
            </w:pPr>
          </w:p>
          <w:p w:rsidR="007A4DB4" w:rsidRDefault="007A4DB4" w:rsidP="00BF6E2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636</w:t>
            </w:r>
          </w:p>
          <w:p w:rsidR="007A4DB4" w:rsidRPr="00972C35" w:rsidRDefault="007A4DB4" w:rsidP="00BF6E28">
            <w:pPr>
              <w:pStyle w:val="Sadrajtabele"/>
              <w:jc w:val="center"/>
              <w:rPr>
                <w:rFonts w:asciiTheme="majorHAnsi" w:eastAsia="TimesNewRoman" w:hAnsiTheme="majorHAnsi" w:cs="TimesNewRoman"/>
                <w:lang w:val="sr-Cyrl-RS"/>
              </w:rPr>
            </w:pPr>
          </w:p>
          <w:p w:rsidR="007A4DB4" w:rsidRPr="00972C35" w:rsidRDefault="007A4DB4" w:rsidP="00BF6E2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390</w:t>
            </w:r>
          </w:p>
        </w:tc>
        <w:tc>
          <w:tcPr>
            <w:tcW w:w="1134" w:type="dxa"/>
            <w:vAlign w:val="center"/>
          </w:tcPr>
          <w:p w:rsidR="007A4DB4" w:rsidRDefault="007A4DB4" w:rsidP="00BF6E2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503</w:t>
            </w:r>
          </w:p>
          <w:p w:rsidR="007A4DB4" w:rsidRPr="00972C35" w:rsidRDefault="007A4DB4" w:rsidP="00BF6E28">
            <w:pPr>
              <w:pStyle w:val="Sadrajtabele"/>
              <w:jc w:val="center"/>
              <w:rPr>
                <w:rFonts w:asciiTheme="majorHAnsi" w:eastAsia="TimesNewRoman" w:hAnsiTheme="majorHAnsi" w:cs="TimesNewRoman"/>
                <w:lang w:val="sr-Cyrl-RS"/>
              </w:rPr>
            </w:pPr>
          </w:p>
          <w:p w:rsidR="007A4DB4" w:rsidRDefault="007A4DB4" w:rsidP="00BF6E2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755</w:t>
            </w:r>
          </w:p>
          <w:p w:rsidR="007A4DB4" w:rsidRPr="00972C35" w:rsidRDefault="007A4DB4" w:rsidP="00BF6E28">
            <w:pPr>
              <w:pStyle w:val="Sadrajtabele"/>
              <w:jc w:val="center"/>
              <w:rPr>
                <w:rFonts w:asciiTheme="majorHAnsi" w:eastAsia="TimesNewRoman" w:hAnsiTheme="majorHAnsi" w:cs="TimesNewRoman"/>
                <w:lang w:val="sr-Cyrl-RS"/>
              </w:rPr>
            </w:pPr>
          </w:p>
          <w:p w:rsidR="007A4DB4" w:rsidRPr="00972C35" w:rsidRDefault="007A4DB4" w:rsidP="00BF6E2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432</w:t>
            </w:r>
          </w:p>
        </w:tc>
        <w:tc>
          <w:tcPr>
            <w:tcW w:w="1136" w:type="dxa"/>
            <w:vAlign w:val="center"/>
          </w:tcPr>
          <w:p w:rsidR="007A4DB4" w:rsidRDefault="007A4DB4" w:rsidP="000E465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448</w:t>
            </w:r>
          </w:p>
          <w:p w:rsidR="007A4DB4" w:rsidRPr="00972C35" w:rsidRDefault="007A4DB4" w:rsidP="000E4658">
            <w:pPr>
              <w:pStyle w:val="Sadrajtabele"/>
              <w:jc w:val="center"/>
              <w:rPr>
                <w:rFonts w:asciiTheme="majorHAnsi" w:eastAsia="TimesNewRoman" w:hAnsiTheme="majorHAnsi" w:cs="TimesNewRoman"/>
                <w:lang w:val="sr-Cyrl-RS"/>
              </w:rPr>
            </w:pPr>
          </w:p>
          <w:p w:rsidR="007A4DB4" w:rsidRDefault="007A4DB4" w:rsidP="000E465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597</w:t>
            </w:r>
          </w:p>
          <w:p w:rsidR="007A4DB4" w:rsidRPr="00972C35" w:rsidRDefault="007A4DB4" w:rsidP="000E4658">
            <w:pPr>
              <w:pStyle w:val="Sadrajtabele"/>
              <w:jc w:val="center"/>
              <w:rPr>
                <w:rFonts w:asciiTheme="majorHAnsi" w:eastAsia="TimesNewRoman" w:hAnsiTheme="majorHAnsi" w:cs="TimesNewRoman"/>
                <w:lang w:val="sr-Cyrl-RS"/>
              </w:rPr>
            </w:pPr>
          </w:p>
          <w:p w:rsidR="007A4DB4" w:rsidRPr="00972C35" w:rsidRDefault="007A4DB4" w:rsidP="007A4DB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382</w:t>
            </w:r>
          </w:p>
        </w:tc>
        <w:tc>
          <w:tcPr>
            <w:tcW w:w="1148" w:type="dxa"/>
            <w:gridSpan w:val="2"/>
            <w:vAlign w:val="center"/>
          </w:tcPr>
          <w:p w:rsidR="007A4DB4" w:rsidRDefault="007A4DB4" w:rsidP="000E465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518</w:t>
            </w:r>
          </w:p>
          <w:p w:rsidR="007A4DB4" w:rsidRPr="00972C35" w:rsidRDefault="007A4DB4" w:rsidP="000E4658">
            <w:pPr>
              <w:pStyle w:val="Sadrajtabele"/>
              <w:jc w:val="center"/>
              <w:rPr>
                <w:rFonts w:asciiTheme="majorHAnsi" w:eastAsia="TimesNewRoman" w:hAnsiTheme="majorHAnsi" w:cs="TimesNewRoman"/>
                <w:lang w:val="sr-Cyrl-RS"/>
              </w:rPr>
            </w:pPr>
          </w:p>
          <w:p w:rsidR="007A4DB4" w:rsidRDefault="007A4DB4" w:rsidP="000E465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706</w:t>
            </w:r>
          </w:p>
          <w:p w:rsidR="007A4DB4" w:rsidRPr="00972C35" w:rsidRDefault="007A4DB4" w:rsidP="000E4658">
            <w:pPr>
              <w:pStyle w:val="Sadrajtabele"/>
              <w:jc w:val="center"/>
              <w:rPr>
                <w:rFonts w:asciiTheme="majorHAnsi" w:eastAsia="TimesNewRoman" w:hAnsiTheme="majorHAnsi" w:cs="TimesNewRoman"/>
                <w:lang w:val="sr-Cyrl-RS"/>
              </w:rPr>
            </w:pPr>
          </w:p>
          <w:p w:rsidR="007A4DB4" w:rsidRPr="00972C35" w:rsidRDefault="007A4DB4" w:rsidP="000F352D">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430</w:t>
            </w:r>
          </w:p>
        </w:tc>
      </w:tr>
      <w:tr w:rsidR="007A4DB4" w:rsidTr="00905FE4">
        <w:trPr>
          <w:trHeight w:val="573"/>
        </w:trPr>
        <w:tc>
          <w:tcPr>
            <w:tcW w:w="3969" w:type="dxa"/>
            <w:vAlign w:val="center"/>
          </w:tcPr>
          <w:p w:rsidR="007A4DB4" w:rsidRPr="008E5094" w:rsidRDefault="007A4DB4" w:rsidP="008E509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Деца старости 0-17 година</w:t>
            </w:r>
          </w:p>
          <w:p w:rsidR="007A4DB4" w:rsidRPr="008E5094" w:rsidRDefault="007A4DB4" w:rsidP="000E465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Број младих (15-29 година)</w:t>
            </w:r>
          </w:p>
        </w:tc>
        <w:tc>
          <w:tcPr>
            <w:tcW w:w="1134" w:type="dxa"/>
            <w:vAlign w:val="center"/>
          </w:tcPr>
          <w:p w:rsidR="007A4DB4" w:rsidRPr="00972C35" w:rsidRDefault="007A4DB4" w:rsidP="00BF6E2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1375</w:t>
            </w:r>
          </w:p>
          <w:p w:rsidR="007A4DB4" w:rsidRPr="00972C35" w:rsidRDefault="007A4DB4" w:rsidP="00BF6E2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1471</w:t>
            </w:r>
          </w:p>
        </w:tc>
        <w:tc>
          <w:tcPr>
            <w:tcW w:w="1134" w:type="dxa"/>
            <w:vAlign w:val="center"/>
          </w:tcPr>
          <w:p w:rsidR="007A4DB4" w:rsidRPr="00972C35" w:rsidRDefault="007A4DB4" w:rsidP="00BF6E2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1579</w:t>
            </w:r>
          </w:p>
          <w:p w:rsidR="007A4DB4" w:rsidRPr="00972C35" w:rsidRDefault="007A4DB4" w:rsidP="00BF6E2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1779</w:t>
            </w:r>
          </w:p>
        </w:tc>
        <w:tc>
          <w:tcPr>
            <w:tcW w:w="1136" w:type="dxa"/>
            <w:vAlign w:val="center"/>
          </w:tcPr>
          <w:p w:rsidR="007A4DB4" w:rsidRPr="00972C35" w:rsidRDefault="007A4DB4" w:rsidP="000E465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1333</w:t>
            </w:r>
          </w:p>
          <w:p w:rsidR="007A4DB4" w:rsidRPr="00972C35" w:rsidRDefault="007A4DB4" w:rsidP="007A4DB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1454</w:t>
            </w:r>
          </w:p>
        </w:tc>
        <w:tc>
          <w:tcPr>
            <w:tcW w:w="1148" w:type="dxa"/>
            <w:gridSpan w:val="2"/>
            <w:vAlign w:val="center"/>
          </w:tcPr>
          <w:p w:rsidR="007A4DB4" w:rsidRPr="00972C35" w:rsidRDefault="007A4DB4" w:rsidP="000E465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1550</w:t>
            </w:r>
          </w:p>
          <w:p w:rsidR="007A4DB4" w:rsidRPr="00972C35" w:rsidRDefault="007A4DB4" w:rsidP="007A4DB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1743</w:t>
            </w:r>
          </w:p>
        </w:tc>
      </w:tr>
      <w:tr w:rsidR="007A4DB4" w:rsidTr="000E4658">
        <w:tc>
          <w:tcPr>
            <w:tcW w:w="3969" w:type="dxa"/>
            <w:vAlign w:val="center"/>
          </w:tcPr>
          <w:p w:rsidR="007A4DB4" w:rsidRPr="008E5094" w:rsidRDefault="007A4DB4" w:rsidP="000E465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Радни контингент становништва (15-64 година)</w:t>
            </w:r>
          </w:p>
        </w:tc>
        <w:tc>
          <w:tcPr>
            <w:tcW w:w="1134" w:type="dxa"/>
            <w:vAlign w:val="center"/>
          </w:tcPr>
          <w:p w:rsidR="007A4DB4" w:rsidRPr="00972C35" w:rsidRDefault="007A4DB4" w:rsidP="00BF6E2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5433</w:t>
            </w:r>
          </w:p>
        </w:tc>
        <w:tc>
          <w:tcPr>
            <w:tcW w:w="1134" w:type="dxa"/>
            <w:vAlign w:val="center"/>
          </w:tcPr>
          <w:p w:rsidR="007A4DB4" w:rsidRPr="00972C35" w:rsidRDefault="007A4DB4" w:rsidP="00BF6E2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6238</w:t>
            </w:r>
          </w:p>
        </w:tc>
        <w:tc>
          <w:tcPr>
            <w:tcW w:w="1136" w:type="dxa"/>
            <w:vAlign w:val="center"/>
          </w:tcPr>
          <w:p w:rsidR="007A4DB4" w:rsidRPr="00972C35" w:rsidRDefault="007A4DB4" w:rsidP="007A4DB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5421</w:t>
            </w:r>
          </w:p>
        </w:tc>
        <w:tc>
          <w:tcPr>
            <w:tcW w:w="1148" w:type="dxa"/>
            <w:gridSpan w:val="2"/>
            <w:vAlign w:val="center"/>
          </w:tcPr>
          <w:p w:rsidR="007A4DB4" w:rsidRPr="00972C35" w:rsidRDefault="007A4DB4" w:rsidP="007A4DB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6131</w:t>
            </w:r>
          </w:p>
        </w:tc>
      </w:tr>
      <w:tr w:rsidR="007A4DB4" w:rsidTr="000E4658">
        <w:tc>
          <w:tcPr>
            <w:tcW w:w="3969" w:type="dxa"/>
            <w:vAlign w:val="center"/>
          </w:tcPr>
          <w:p w:rsidR="007A4DB4" w:rsidRPr="008E5094" w:rsidRDefault="007A4DB4" w:rsidP="000E465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Укупан број становника</w:t>
            </w:r>
          </w:p>
        </w:tc>
        <w:tc>
          <w:tcPr>
            <w:tcW w:w="1134" w:type="dxa"/>
            <w:vAlign w:val="center"/>
          </w:tcPr>
          <w:p w:rsidR="007A4DB4" w:rsidRPr="00972C35" w:rsidRDefault="007A4DB4" w:rsidP="00BF6E2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8595</w:t>
            </w:r>
          </w:p>
        </w:tc>
        <w:tc>
          <w:tcPr>
            <w:tcW w:w="1134" w:type="dxa"/>
            <w:vAlign w:val="center"/>
          </w:tcPr>
          <w:p w:rsidR="007A4DB4" w:rsidRPr="00972C35" w:rsidRDefault="007A4DB4" w:rsidP="00BF6E2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9192</w:t>
            </w:r>
          </w:p>
        </w:tc>
        <w:tc>
          <w:tcPr>
            <w:tcW w:w="1136" w:type="dxa"/>
            <w:vAlign w:val="center"/>
          </w:tcPr>
          <w:p w:rsidR="007A4DB4" w:rsidRPr="00972C35" w:rsidRDefault="007A4DB4" w:rsidP="007A4DB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8465</w:t>
            </w:r>
          </w:p>
        </w:tc>
        <w:tc>
          <w:tcPr>
            <w:tcW w:w="1148" w:type="dxa"/>
            <w:gridSpan w:val="2"/>
            <w:vAlign w:val="center"/>
          </w:tcPr>
          <w:p w:rsidR="007A4DB4" w:rsidRPr="00972C35" w:rsidRDefault="007A4DB4" w:rsidP="007A4DB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9080</w:t>
            </w:r>
          </w:p>
        </w:tc>
      </w:tr>
    </w:tbl>
    <w:p w:rsidR="000E4658" w:rsidRPr="00207452" w:rsidRDefault="000E4658" w:rsidP="000E4658">
      <w:pPr>
        <w:autoSpaceDE w:val="0"/>
        <w:jc w:val="center"/>
        <w:rPr>
          <w:rFonts w:asciiTheme="majorHAnsi" w:eastAsia="TimesNewRoman" w:hAnsiTheme="majorHAnsi" w:cs="TimesNewRoman"/>
          <w:sz w:val="16"/>
          <w:szCs w:val="16"/>
        </w:rPr>
      </w:pPr>
    </w:p>
    <w:p w:rsidR="000E4658" w:rsidRPr="004B74A1" w:rsidRDefault="000E4658" w:rsidP="000E4658">
      <w:pPr>
        <w:autoSpaceDE w:val="0"/>
        <w:jc w:val="center"/>
        <w:rPr>
          <w:rFonts w:asciiTheme="majorHAnsi" w:eastAsia="TimesNewRoman" w:hAnsiTheme="majorHAnsi" w:cs="TimesNewRoman"/>
          <w:i/>
          <w:iCs/>
        </w:rPr>
      </w:pPr>
      <w:proofErr w:type="spellStart"/>
      <w:r w:rsidRPr="004B74A1">
        <w:rPr>
          <w:rFonts w:asciiTheme="majorHAnsi" w:eastAsia="TimesNewRoman" w:hAnsiTheme="majorHAnsi" w:cs="TimesNewRoman"/>
        </w:rPr>
        <w:t>Табела</w:t>
      </w:r>
      <w:proofErr w:type="spellEnd"/>
      <w:r>
        <w:rPr>
          <w:rFonts w:asciiTheme="majorHAnsi" w:eastAsia="TimesNewRoman" w:hAnsiTheme="majorHAnsi" w:cs="TimesNewRoman"/>
          <w:lang w:val="sr-Cyrl-RS"/>
        </w:rPr>
        <w:t>:</w:t>
      </w:r>
      <w:r w:rsidRPr="004B74A1">
        <w:rPr>
          <w:rFonts w:asciiTheme="majorHAnsi" w:eastAsia="TimesNewRoman" w:hAnsiTheme="majorHAnsi" w:cs="TimesNewRoman"/>
        </w:rPr>
        <w:t xml:space="preserve"> </w:t>
      </w:r>
      <w:r>
        <w:rPr>
          <w:rFonts w:asciiTheme="majorHAnsi" w:eastAsia="TimesNewRoman" w:hAnsiTheme="majorHAnsi" w:cs="TimesNewRoman"/>
          <w:i/>
          <w:iCs/>
          <w:lang w:val="sr-Cyrl-RS"/>
        </w:rPr>
        <w:t>С</w:t>
      </w:r>
      <w:proofErr w:type="spellStart"/>
      <w:r w:rsidRPr="004B74A1">
        <w:rPr>
          <w:rFonts w:asciiTheme="majorHAnsi" w:eastAsia="TimesNewRoman" w:hAnsiTheme="majorHAnsi" w:cs="TimesNewRoman"/>
          <w:i/>
          <w:iCs/>
        </w:rPr>
        <w:t>тановни</w:t>
      </w:r>
      <w:r>
        <w:rPr>
          <w:rFonts w:asciiTheme="majorHAnsi" w:eastAsia="TimesNewRoman" w:hAnsiTheme="majorHAnsi" w:cs="TimesNewRoman"/>
          <w:i/>
          <w:iCs/>
          <w:lang w:val="sr-Cyrl-RS"/>
        </w:rPr>
        <w:t>штво</w:t>
      </w:r>
      <w:proofErr w:type="spellEnd"/>
      <w:r w:rsidRPr="004B74A1">
        <w:rPr>
          <w:rFonts w:asciiTheme="majorHAnsi" w:eastAsia="TimesNewRoman" w:hAnsiTheme="majorHAnsi" w:cs="TimesNewRoman"/>
          <w:i/>
          <w:iCs/>
        </w:rPr>
        <w:t xml:space="preserve"> </w:t>
      </w:r>
      <w:r>
        <w:rPr>
          <w:rFonts w:asciiTheme="majorHAnsi" w:eastAsia="TimesNewRoman" w:hAnsiTheme="majorHAnsi" w:cs="TimesNewRoman"/>
          <w:i/>
          <w:iCs/>
          <w:lang w:val="sr-Cyrl-RS"/>
        </w:rPr>
        <w:t xml:space="preserve">према старосним групама и полу, </w:t>
      </w:r>
      <w:r w:rsidRPr="004B74A1">
        <w:rPr>
          <w:rFonts w:asciiTheme="majorHAnsi" w:eastAsia="TimesNewRoman" w:hAnsiTheme="majorHAnsi" w:cs="TimesNewRoman"/>
          <w:i/>
          <w:iCs/>
        </w:rPr>
        <w:t>20</w:t>
      </w:r>
      <w:r>
        <w:rPr>
          <w:rFonts w:asciiTheme="majorHAnsi" w:eastAsia="TimesNewRoman" w:hAnsiTheme="majorHAnsi" w:cs="TimesNewRoman"/>
          <w:i/>
          <w:iCs/>
          <w:lang w:val="sr-Cyrl-RS"/>
        </w:rPr>
        <w:t>1</w:t>
      </w:r>
      <w:r w:rsidR="007A4DB4">
        <w:rPr>
          <w:rFonts w:asciiTheme="majorHAnsi" w:eastAsia="TimesNewRoman" w:hAnsiTheme="majorHAnsi" w:cs="TimesNewRoman"/>
          <w:i/>
          <w:iCs/>
          <w:lang w:val="sr-Cyrl-RS"/>
        </w:rPr>
        <w:t>7</w:t>
      </w:r>
      <w:r w:rsidRPr="004B74A1">
        <w:rPr>
          <w:rFonts w:asciiTheme="majorHAnsi" w:eastAsia="TimesNewRoman" w:hAnsiTheme="majorHAnsi" w:cs="TimesNewRoman"/>
          <w:i/>
          <w:iCs/>
        </w:rPr>
        <w:t>-20</w:t>
      </w:r>
      <w:r>
        <w:rPr>
          <w:rFonts w:asciiTheme="majorHAnsi" w:eastAsia="TimesNewRoman" w:hAnsiTheme="majorHAnsi" w:cs="TimesNewRoman"/>
          <w:i/>
          <w:iCs/>
          <w:lang w:val="sr-Cyrl-RS"/>
        </w:rPr>
        <w:t>1</w:t>
      </w:r>
      <w:r w:rsidR="007A4DB4">
        <w:rPr>
          <w:rFonts w:asciiTheme="majorHAnsi" w:eastAsia="TimesNewRoman" w:hAnsiTheme="majorHAnsi" w:cs="TimesNewRoman"/>
          <w:i/>
          <w:iCs/>
          <w:lang w:val="sr-Cyrl-RS"/>
        </w:rPr>
        <w:t>8</w:t>
      </w:r>
      <w:r w:rsidRPr="004B74A1">
        <w:rPr>
          <w:rFonts w:asciiTheme="majorHAnsi" w:eastAsia="TimesNewRoman" w:hAnsiTheme="majorHAnsi" w:cs="TimesNewRoman"/>
          <w:i/>
          <w:iCs/>
        </w:rPr>
        <w:t>.</w:t>
      </w:r>
      <w:proofErr w:type="spellStart"/>
      <w:r w:rsidRPr="004B74A1">
        <w:rPr>
          <w:rFonts w:asciiTheme="majorHAnsi" w:eastAsia="TimesNewRoman" w:hAnsiTheme="majorHAnsi" w:cs="TimesNewRoman"/>
          <w:i/>
          <w:iCs/>
        </w:rPr>
        <w:t>год</w:t>
      </w:r>
      <w:proofErr w:type="spellEnd"/>
      <w:r>
        <w:rPr>
          <w:rFonts w:asciiTheme="majorHAnsi" w:eastAsia="TimesNewRoman" w:hAnsiTheme="majorHAnsi" w:cs="TimesNewRoman"/>
          <w:i/>
          <w:iCs/>
          <w:lang w:val="sr-Cyrl-RS"/>
        </w:rPr>
        <w:t>.</w:t>
      </w:r>
    </w:p>
    <w:p w:rsidR="000E4658" w:rsidRDefault="000E4658" w:rsidP="000E4658">
      <w:pPr>
        <w:autoSpaceDE w:val="0"/>
        <w:rPr>
          <w:rFonts w:asciiTheme="majorHAnsi" w:eastAsia="TimesNewRoman" w:hAnsiTheme="majorHAnsi" w:cs="TimesNewRoman"/>
          <w:b/>
          <w:bCs/>
          <w:sz w:val="32"/>
          <w:szCs w:val="32"/>
          <w:lang w:val="sr-Cyrl-RS"/>
        </w:rPr>
      </w:pPr>
    </w:p>
    <w:p w:rsidR="00353891" w:rsidRPr="00353891" w:rsidRDefault="00353891" w:rsidP="000E4658">
      <w:pPr>
        <w:autoSpaceDE w:val="0"/>
        <w:rPr>
          <w:rFonts w:asciiTheme="majorHAnsi" w:eastAsia="TimesNewRoman" w:hAnsiTheme="majorHAnsi" w:cs="TimesNewRoman"/>
          <w:b/>
          <w:bCs/>
          <w:sz w:val="32"/>
          <w:szCs w:val="32"/>
          <w:lang w:val="sr-Cyrl-RS"/>
        </w:rPr>
      </w:pPr>
    </w:p>
    <w:tbl>
      <w:tblPr>
        <w:tblStyle w:val="Koordinatnamreatabele"/>
        <w:tblW w:w="0" w:type="auto"/>
        <w:tblInd w:w="1951" w:type="dxa"/>
        <w:tblLayout w:type="fixed"/>
        <w:tblLook w:val="0000" w:firstRow="0" w:lastRow="0" w:firstColumn="0" w:lastColumn="0" w:noHBand="0" w:noVBand="0"/>
      </w:tblPr>
      <w:tblGrid>
        <w:gridCol w:w="4394"/>
        <w:gridCol w:w="2268"/>
      </w:tblGrid>
      <w:tr w:rsidR="00353891" w:rsidTr="00353891">
        <w:tc>
          <w:tcPr>
            <w:tcW w:w="4394" w:type="dxa"/>
            <w:vAlign w:val="center"/>
          </w:tcPr>
          <w:p w:rsidR="00353891" w:rsidRPr="00353891" w:rsidRDefault="00353891" w:rsidP="00905FE4">
            <w:pPr>
              <w:pStyle w:val="Sadrajtabele"/>
              <w:jc w:val="center"/>
              <w:rPr>
                <w:rFonts w:asciiTheme="majorHAnsi" w:eastAsia="TimesNewRoman" w:hAnsiTheme="majorHAnsi" w:cs="TimesNewRoman"/>
                <w:i/>
                <w:lang w:val="sr-Cyrl-RS"/>
              </w:rPr>
            </w:pPr>
            <w:r w:rsidRPr="00353891">
              <w:rPr>
                <w:rFonts w:asciiTheme="majorHAnsi" w:eastAsia="TimesNewRoman" w:hAnsiTheme="majorHAnsi" w:cs="TimesNewRoman"/>
                <w:i/>
                <w:lang w:val="sr-Cyrl-RS"/>
              </w:rPr>
              <w:t>Старосне групе</w:t>
            </w:r>
          </w:p>
        </w:tc>
        <w:tc>
          <w:tcPr>
            <w:tcW w:w="2268" w:type="dxa"/>
            <w:vAlign w:val="center"/>
          </w:tcPr>
          <w:p w:rsidR="00353891" w:rsidRPr="00353891" w:rsidRDefault="00353891" w:rsidP="00905FE4">
            <w:pPr>
              <w:pStyle w:val="Sadrajtabele"/>
              <w:jc w:val="center"/>
              <w:rPr>
                <w:rFonts w:asciiTheme="majorHAnsi" w:eastAsia="TimesNewRoman" w:hAnsiTheme="majorHAnsi" w:cs="TimesNewRoman"/>
                <w:i/>
                <w:lang w:val="sr-Cyrl-RS"/>
              </w:rPr>
            </w:pPr>
            <w:r w:rsidRPr="00353891">
              <w:rPr>
                <w:rFonts w:asciiTheme="majorHAnsi" w:eastAsia="TimesNewRoman" w:hAnsiTheme="majorHAnsi" w:cs="TimesNewRoman"/>
                <w:i/>
                <w:lang w:val="sr-Cyrl-RS"/>
              </w:rPr>
              <w:t>% учешћа</w:t>
            </w:r>
          </w:p>
        </w:tc>
      </w:tr>
      <w:tr w:rsidR="00353891" w:rsidTr="00353891">
        <w:tc>
          <w:tcPr>
            <w:tcW w:w="4394" w:type="dxa"/>
            <w:vAlign w:val="center"/>
          </w:tcPr>
          <w:p w:rsidR="00353891" w:rsidRPr="008E5094" w:rsidRDefault="00353891" w:rsidP="00905FE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0-17 година</w:t>
            </w:r>
          </w:p>
        </w:tc>
        <w:tc>
          <w:tcPr>
            <w:tcW w:w="2268" w:type="dxa"/>
            <w:vAlign w:val="center"/>
          </w:tcPr>
          <w:p w:rsidR="00353891" w:rsidRPr="00972C35" w:rsidRDefault="00353891" w:rsidP="007A4DB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w:t>
            </w:r>
            <w:r w:rsidR="007A4DB4">
              <w:rPr>
                <w:rFonts w:asciiTheme="majorHAnsi" w:eastAsia="TimesNewRoman" w:hAnsiTheme="majorHAnsi" w:cs="TimesNewRoman"/>
                <w:lang w:val="sr-Cyrl-RS"/>
              </w:rPr>
              <w:t>6</w:t>
            </w:r>
          </w:p>
        </w:tc>
      </w:tr>
      <w:tr w:rsidR="00353891" w:rsidTr="00353891">
        <w:tc>
          <w:tcPr>
            <w:tcW w:w="4394" w:type="dxa"/>
            <w:vAlign w:val="center"/>
          </w:tcPr>
          <w:p w:rsidR="00353891" w:rsidRPr="008E5094" w:rsidRDefault="00353891" w:rsidP="00905FE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18-64 година</w:t>
            </w:r>
          </w:p>
        </w:tc>
        <w:tc>
          <w:tcPr>
            <w:tcW w:w="2268" w:type="dxa"/>
            <w:vAlign w:val="center"/>
          </w:tcPr>
          <w:p w:rsidR="00353891" w:rsidRPr="00972C35" w:rsidRDefault="00353891" w:rsidP="00905FE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62</w:t>
            </w:r>
          </w:p>
        </w:tc>
      </w:tr>
      <w:tr w:rsidR="00353891" w:rsidTr="00353891">
        <w:tc>
          <w:tcPr>
            <w:tcW w:w="4394" w:type="dxa"/>
            <w:vAlign w:val="center"/>
          </w:tcPr>
          <w:p w:rsidR="00353891" w:rsidRPr="008E5094" w:rsidRDefault="00353891" w:rsidP="00905FE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65+ година</w:t>
            </w:r>
          </w:p>
        </w:tc>
        <w:tc>
          <w:tcPr>
            <w:tcW w:w="2268" w:type="dxa"/>
            <w:vAlign w:val="center"/>
          </w:tcPr>
          <w:p w:rsidR="00353891" w:rsidRPr="00972C35" w:rsidRDefault="007A4DB4" w:rsidP="00905FE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22</w:t>
            </w:r>
          </w:p>
        </w:tc>
      </w:tr>
    </w:tbl>
    <w:p w:rsidR="00353891" w:rsidRPr="00207452" w:rsidRDefault="00353891" w:rsidP="00353891">
      <w:pPr>
        <w:autoSpaceDE w:val="0"/>
        <w:jc w:val="center"/>
        <w:rPr>
          <w:rFonts w:asciiTheme="majorHAnsi" w:eastAsia="TimesNewRoman" w:hAnsiTheme="majorHAnsi" w:cs="TimesNewRoman"/>
          <w:sz w:val="16"/>
          <w:szCs w:val="16"/>
        </w:rPr>
      </w:pPr>
    </w:p>
    <w:p w:rsidR="00353891" w:rsidRPr="004B74A1" w:rsidRDefault="00353891" w:rsidP="00353891">
      <w:pPr>
        <w:autoSpaceDE w:val="0"/>
        <w:jc w:val="center"/>
        <w:rPr>
          <w:rFonts w:asciiTheme="majorHAnsi" w:eastAsia="TimesNewRoman" w:hAnsiTheme="majorHAnsi" w:cs="TimesNewRoman"/>
          <w:i/>
          <w:iCs/>
        </w:rPr>
      </w:pPr>
      <w:proofErr w:type="spellStart"/>
      <w:r w:rsidRPr="004B74A1">
        <w:rPr>
          <w:rFonts w:asciiTheme="majorHAnsi" w:eastAsia="TimesNewRoman" w:hAnsiTheme="majorHAnsi" w:cs="TimesNewRoman"/>
        </w:rPr>
        <w:t>Табела</w:t>
      </w:r>
      <w:proofErr w:type="spellEnd"/>
      <w:r>
        <w:rPr>
          <w:rFonts w:asciiTheme="majorHAnsi" w:eastAsia="TimesNewRoman" w:hAnsiTheme="majorHAnsi" w:cs="TimesNewRoman"/>
          <w:lang w:val="sr-Cyrl-RS"/>
        </w:rPr>
        <w:t>:</w:t>
      </w:r>
      <w:r w:rsidRPr="004B74A1">
        <w:rPr>
          <w:rFonts w:asciiTheme="majorHAnsi" w:eastAsia="TimesNewRoman" w:hAnsiTheme="majorHAnsi" w:cs="TimesNewRoman"/>
        </w:rPr>
        <w:t xml:space="preserve"> </w:t>
      </w:r>
      <w:r>
        <w:rPr>
          <w:rFonts w:asciiTheme="majorHAnsi" w:eastAsia="TimesNewRoman" w:hAnsiTheme="majorHAnsi" w:cs="TimesNewRoman"/>
          <w:i/>
          <w:iCs/>
          <w:lang w:val="sr-Cyrl-RS"/>
        </w:rPr>
        <w:t>С</w:t>
      </w:r>
      <w:proofErr w:type="spellStart"/>
      <w:r w:rsidRPr="004B74A1">
        <w:rPr>
          <w:rFonts w:asciiTheme="majorHAnsi" w:eastAsia="TimesNewRoman" w:hAnsiTheme="majorHAnsi" w:cs="TimesNewRoman"/>
          <w:i/>
          <w:iCs/>
        </w:rPr>
        <w:t>тановни</w:t>
      </w:r>
      <w:r>
        <w:rPr>
          <w:rFonts w:asciiTheme="majorHAnsi" w:eastAsia="TimesNewRoman" w:hAnsiTheme="majorHAnsi" w:cs="TimesNewRoman"/>
          <w:i/>
          <w:iCs/>
          <w:lang w:val="sr-Cyrl-RS"/>
        </w:rPr>
        <w:t>штво</w:t>
      </w:r>
      <w:proofErr w:type="spellEnd"/>
      <w:r w:rsidRPr="004B74A1">
        <w:rPr>
          <w:rFonts w:asciiTheme="majorHAnsi" w:eastAsia="TimesNewRoman" w:hAnsiTheme="majorHAnsi" w:cs="TimesNewRoman"/>
          <w:i/>
          <w:iCs/>
        </w:rPr>
        <w:t xml:space="preserve"> </w:t>
      </w:r>
      <w:r>
        <w:rPr>
          <w:rFonts w:asciiTheme="majorHAnsi" w:eastAsia="TimesNewRoman" w:hAnsiTheme="majorHAnsi" w:cs="TimesNewRoman"/>
          <w:i/>
          <w:iCs/>
          <w:lang w:val="sr-Cyrl-RS"/>
        </w:rPr>
        <w:t xml:space="preserve">према старосним групама, </w:t>
      </w:r>
      <w:r w:rsidRPr="004B74A1">
        <w:rPr>
          <w:rFonts w:asciiTheme="majorHAnsi" w:eastAsia="TimesNewRoman" w:hAnsiTheme="majorHAnsi" w:cs="TimesNewRoman"/>
          <w:i/>
          <w:iCs/>
        </w:rPr>
        <w:t>20</w:t>
      </w:r>
      <w:r>
        <w:rPr>
          <w:rFonts w:asciiTheme="majorHAnsi" w:eastAsia="TimesNewRoman" w:hAnsiTheme="majorHAnsi" w:cs="TimesNewRoman"/>
          <w:i/>
          <w:iCs/>
          <w:lang w:val="sr-Cyrl-RS"/>
        </w:rPr>
        <w:t>1</w:t>
      </w:r>
      <w:r w:rsidR="007A4DB4">
        <w:rPr>
          <w:rFonts w:asciiTheme="majorHAnsi" w:eastAsia="TimesNewRoman" w:hAnsiTheme="majorHAnsi" w:cs="TimesNewRoman"/>
          <w:i/>
          <w:iCs/>
          <w:lang w:val="sr-Cyrl-RS"/>
        </w:rPr>
        <w:t>8</w:t>
      </w:r>
      <w:r w:rsidRPr="004B74A1">
        <w:rPr>
          <w:rFonts w:asciiTheme="majorHAnsi" w:eastAsia="TimesNewRoman" w:hAnsiTheme="majorHAnsi" w:cs="TimesNewRoman"/>
          <w:i/>
          <w:iCs/>
        </w:rPr>
        <w:t>.</w:t>
      </w:r>
      <w:proofErr w:type="spellStart"/>
      <w:r w:rsidRPr="004B74A1">
        <w:rPr>
          <w:rFonts w:asciiTheme="majorHAnsi" w:eastAsia="TimesNewRoman" w:hAnsiTheme="majorHAnsi" w:cs="TimesNewRoman"/>
          <w:i/>
          <w:iCs/>
        </w:rPr>
        <w:t>год</w:t>
      </w:r>
      <w:proofErr w:type="spellEnd"/>
      <w:r>
        <w:rPr>
          <w:rFonts w:asciiTheme="majorHAnsi" w:eastAsia="TimesNewRoman" w:hAnsiTheme="majorHAnsi" w:cs="TimesNewRoman"/>
          <w:i/>
          <w:iCs/>
          <w:lang w:val="sr-Cyrl-RS"/>
        </w:rPr>
        <w:t>.</w:t>
      </w:r>
    </w:p>
    <w:p w:rsidR="00353891" w:rsidRDefault="00353891" w:rsidP="00353891">
      <w:pPr>
        <w:autoSpaceDE w:val="0"/>
        <w:rPr>
          <w:rFonts w:asciiTheme="majorHAnsi" w:eastAsia="TimesNewRoman" w:hAnsiTheme="majorHAnsi" w:cs="TimesNewRoman"/>
          <w:b/>
          <w:bCs/>
          <w:sz w:val="32"/>
          <w:szCs w:val="32"/>
        </w:rPr>
      </w:pPr>
    </w:p>
    <w:p w:rsidR="004B74A1" w:rsidRDefault="004B74A1">
      <w:pPr>
        <w:autoSpaceDE w:val="0"/>
        <w:rPr>
          <w:rFonts w:asciiTheme="majorHAnsi" w:eastAsia="TimesNewRoman" w:hAnsiTheme="majorHAnsi" w:cs="TimesNewRoman"/>
          <w:b/>
          <w:bCs/>
          <w:sz w:val="32"/>
          <w:szCs w:val="32"/>
        </w:rPr>
      </w:pPr>
    </w:p>
    <w:p w:rsidR="004B74A1" w:rsidRDefault="004B74A1">
      <w:pPr>
        <w:autoSpaceDE w:val="0"/>
        <w:rPr>
          <w:rFonts w:asciiTheme="majorHAnsi" w:eastAsia="TimesNewRoman" w:hAnsiTheme="majorHAnsi" w:cs="TimesNewRoman"/>
          <w:b/>
          <w:bCs/>
          <w:sz w:val="32"/>
          <w:szCs w:val="32"/>
        </w:rPr>
      </w:pPr>
    </w:p>
    <w:p w:rsidR="004B74A1" w:rsidRDefault="004B74A1">
      <w:pPr>
        <w:autoSpaceDE w:val="0"/>
        <w:rPr>
          <w:rFonts w:asciiTheme="majorHAnsi" w:eastAsia="TimesNewRoman" w:hAnsiTheme="majorHAnsi" w:cs="TimesNewRoman"/>
          <w:b/>
          <w:bCs/>
          <w:sz w:val="32"/>
          <w:szCs w:val="32"/>
        </w:rPr>
      </w:pPr>
    </w:p>
    <w:p w:rsidR="003B4DA6" w:rsidRDefault="003B4DA6">
      <w:pPr>
        <w:autoSpaceDE w:val="0"/>
        <w:rPr>
          <w:rFonts w:asciiTheme="majorHAnsi" w:eastAsia="TimesNewRoman" w:hAnsiTheme="majorHAnsi" w:cs="TimesNewRoman"/>
          <w:b/>
          <w:bCs/>
          <w:sz w:val="32"/>
          <w:szCs w:val="32"/>
          <w:lang w:val="sr-Cyrl-RS"/>
        </w:rPr>
      </w:pPr>
    </w:p>
    <w:p w:rsidR="004B1E20" w:rsidRDefault="004B1E20">
      <w:pPr>
        <w:autoSpaceDE w:val="0"/>
        <w:rPr>
          <w:rFonts w:asciiTheme="majorHAnsi" w:eastAsia="TimesNewRoman" w:hAnsiTheme="majorHAnsi" w:cs="TimesNewRoman"/>
          <w:b/>
          <w:bCs/>
          <w:sz w:val="32"/>
          <w:szCs w:val="32"/>
          <w:lang w:val="sr-Cyrl-RS"/>
        </w:rPr>
      </w:pPr>
    </w:p>
    <w:p w:rsidR="004B1E20" w:rsidRPr="004B1E20" w:rsidRDefault="004B1E20">
      <w:pPr>
        <w:autoSpaceDE w:val="0"/>
        <w:rPr>
          <w:rFonts w:asciiTheme="majorHAnsi" w:eastAsia="TimesNewRoman" w:hAnsiTheme="majorHAnsi" w:cs="TimesNewRoman"/>
          <w:b/>
          <w:bCs/>
          <w:sz w:val="32"/>
          <w:szCs w:val="32"/>
          <w:lang w:val="sr-Cyrl-RS"/>
        </w:rPr>
      </w:pPr>
    </w:p>
    <w:p w:rsidR="004B74A1" w:rsidRDefault="004B74A1">
      <w:pPr>
        <w:autoSpaceDE w:val="0"/>
        <w:rPr>
          <w:rFonts w:asciiTheme="majorHAnsi" w:eastAsia="TimesNewRoman" w:hAnsiTheme="majorHAnsi" w:cs="TimesNewRoman"/>
          <w:b/>
          <w:bCs/>
          <w:sz w:val="32"/>
          <w:szCs w:val="32"/>
        </w:rPr>
      </w:pPr>
    </w:p>
    <w:p w:rsidR="008932B8" w:rsidRDefault="008932B8">
      <w:pPr>
        <w:autoSpaceDE w:val="0"/>
        <w:rPr>
          <w:rFonts w:asciiTheme="majorHAnsi" w:eastAsia="TimesNewRoman" w:hAnsiTheme="majorHAnsi" w:cs="TimesNewRoman"/>
          <w:b/>
          <w:bCs/>
          <w:sz w:val="32"/>
          <w:szCs w:val="32"/>
          <w:lang w:val="sr-Cyrl-RS"/>
        </w:rPr>
      </w:pPr>
    </w:p>
    <w:p w:rsidR="00353891" w:rsidRDefault="00353891">
      <w:pPr>
        <w:autoSpaceDE w:val="0"/>
        <w:rPr>
          <w:rFonts w:asciiTheme="majorHAnsi" w:eastAsia="TimesNewRoman" w:hAnsiTheme="majorHAnsi" w:cs="TimesNewRoman"/>
          <w:b/>
          <w:bCs/>
          <w:sz w:val="32"/>
          <w:szCs w:val="32"/>
          <w:lang w:val="sr-Cyrl-RS"/>
        </w:rPr>
      </w:pPr>
    </w:p>
    <w:p w:rsidR="00353891" w:rsidRDefault="00353891">
      <w:pPr>
        <w:autoSpaceDE w:val="0"/>
        <w:rPr>
          <w:rFonts w:asciiTheme="majorHAnsi" w:eastAsia="TimesNewRoman" w:hAnsiTheme="majorHAnsi" w:cs="TimesNewRoman"/>
          <w:b/>
          <w:bCs/>
          <w:sz w:val="32"/>
          <w:szCs w:val="32"/>
          <w:lang w:val="sr-Cyrl-RS"/>
        </w:rPr>
      </w:pPr>
    </w:p>
    <w:p w:rsidR="00353891" w:rsidRDefault="00353891">
      <w:pPr>
        <w:autoSpaceDE w:val="0"/>
        <w:rPr>
          <w:rFonts w:asciiTheme="majorHAnsi" w:eastAsia="TimesNewRoman" w:hAnsiTheme="majorHAnsi" w:cs="TimesNewRoman"/>
          <w:b/>
          <w:bCs/>
          <w:sz w:val="32"/>
          <w:szCs w:val="32"/>
          <w:lang w:val="sr-Cyrl-RS"/>
        </w:rPr>
      </w:pPr>
    </w:p>
    <w:p w:rsidR="00353891" w:rsidRDefault="00353891">
      <w:pPr>
        <w:autoSpaceDE w:val="0"/>
        <w:rPr>
          <w:rFonts w:asciiTheme="majorHAnsi" w:eastAsia="TimesNewRoman" w:hAnsiTheme="majorHAnsi" w:cs="TimesNewRoman"/>
          <w:b/>
          <w:bCs/>
          <w:sz w:val="32"/>
          <w:szCs w:val="32"/>
          <w:lang w:val="sr-Cyrl-RS"/>
        </w:rPr>
      </w:pPr>
    </w:p>
    <w:p w:rsidR="003434A5" w:rsidRPr="004B74A1" w:rsidRDefault="003434A5" w:rsidP="00EB422A">
      <w:pPr>
        <w:pStyle w:val="Naslov1"/>
        <w:rPr>
          <w:rFonts w:asciiTheme="majorHAnsi" w:eastAsia="TimesNewRoman" w:hAnsiTheme="majorHAnsi"/>
        </w:rPr>
      </w:pPr>
      <w:bookmarkStart w:id="19" w:name="_Toc345700213"/>
      <w:bookmarkStart w:id="20" w:name="_Toc501095745"/>
      <w:r w:rsidRPr="004B74A1">
        <w:rPr>
          <w:rFonts w:asciiTheme="majorHAnsi" w:eastAsia="TimesNewRoman" w:hAnsiTheme="majorHAnsi"/>
        </w:rPr>
        <w:lastRenderedPageBreak/>
        <w:t>4.  СТАЊЕ У ПРИВРЕДИ</w:t>
      </w:r>
      <w:bookmarkEnd w:id="19"/>
      <w:bookmarkEnd w:id="20"/>
    </w:p>
    <w:p w:rsidR="003434A5" w:rsidRPr="00C33347" w:rsidRDefault="003434A5">
      <w:pPr>
        <w:autoSpaceDE w:val="0"/>
        <w:rPr>
          <w:rFonts w:asciiTheme="majorHAnsi" w:eastAsia="TimesNewRoman" w:hAnsiTheme="majorHAnsi" w:cs="TimesNewRoman"/>
          <w:b/>
          <w:bCs/>
        </w:rPr>
      </w:pPr>
    </w:p>
    <w:p w:rsidR="003434A5" w:rsidRPr="004B74A1" w:rsidRDefault="003434A5" w:rsidP="00692D1E">
      <w:pPr>
        <w:autoSpaceDE w:val="0"/>
        <w:ind w:firstLine="709"/>
        <w:jc w:val="both"/>
        <w:rPr>
          <w:rFonts w:asciiTheme="majorHAnsi" w:eastAsia="TimesNewRoman" w:hAnsiTheme="majorHAnsi" w:cs="TimesNewRoman"/>
        </w:rPr>
      </w:pPr>
      <w:proofErr w:type="gramStart"/>
      <w:r w:rsidRPr="004B74A1">
        <w:rPr>
          <w:rFonts w:asciiTheme="majorHAnsi" w:eastAsia="TimesNewRoman" w:hAnsiTheme="majorHAnsi" w:cs="TimesNewRoman"/>
        </w:rPr>
        <w:t xml:space="preserve">У </w:t>
      </w:r>
      <w:proofErr w:type="spellStart"/>
      <w:r w:rsidRPr="004B74A1">
        <w:rPr>
          <w:rFonts w:asciiTheme="majorHAnsi" w:eastAsia="TimesNewRoman" w:hAnsiTheme="majorHAnsi" w:cs="TimesNewRoman"/>
        </w:rPr>
        <w:t>периоду</w:t>
      </w:r>
      <w:proofErr w:type="spellEnd"/>
      <w:r w:rsidRPr="004B74A1">
        <w:rPr>
          <w:rFonts w:asciiTheme="majorHAnsi" w:eastAsia="TimesNewRoman" w:hAnsiTheme="majorHAnsi" w:cs="TimesNewRoman"/>
        </w:rPr>
        <w:t xml:space="preserve"> </w:t>
      </w:r>
      <w:r w:rsidR="007A4DB4">
        <w:rPr>
          <w:rFonts w:asciiTheme="majorHAnsi" w:eastAsia="TimesNewRoman" w:hAnsiTheme="majorHAnsi" w:cs="TimesNewRoman"/>
          <w:lang w:val="sr-Cyrl-RS"/>
        </w:rPr>
        <w:t xml:space="preserve">социјализма </w:t>
      </w:r>
      <w:proofErr w:type="spellStart"/>
      <w:r w:rsidRPr="004B74A1">
        <w:rPr>
          <w:rFonts w:asciiTheme="majorHAnsi" w:eastAsia="TimesNewRoman" w:hAnsiTheme="majorHAnsi" w:cs="TimesNewRoman"/>
        </w:rPr>
        <w:t>развој</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привреде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општине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Куршумлија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заснива</w:t>
      </w:r>
      <w:proofErr w:type="spellEnd"/>
      <w:r w:rsidR="00893361">
        <w:rPr>
          <w:rFonts w:asciiTheme="majorHAnsi" w:eastAsia="TimesNewRoman" w:hAnsiTheme="majorHAnsi" w:cs="TimesNewRoman"/>
          <w:lang w:val="sr-Cyrl-RS"/>
        </w:rPr>
        <w:t>о</w:t>
      </w:r>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се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на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развоју</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предузећа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из</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области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дрвне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индустрије</w:t>
      </w:r>
      <w:proofErr w:type="spellEnd"/>
      <w:r w:rsidRPr="004B74A1">
        <w:rPr>
          <w:rFonts w:asciiTheme="majorHAnsi" w:eastAsia="TimesNewRoman" w:hAnsiTheme="majorHAnsi" w:cs="TimesNewRoman"/>
        </w:rPr>
        <w:t xml:space="preserve"> ШИК “</w:t>
      </w:r>
      <w:proofErr w:type="spellStart"/>
      <w:r w:rsidRPr="004B74A1">
        <w:rPr>
          <w:rFonts w:asciiTheme="majorHAnsi" w:eastAsia="TimesNewRoman" w:hAnsiTheme="majorHAnsi" w:cs="TimesNewRoman"/>
        </w:rPr>
        <w:t>Копаоник</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текстилне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индустрије</w:t>
      </w:r>
      <w:proofErr w:type="spellEnd"/>
      <w:r w:rsidRPr="004B74A1">
        <w:rPr>
          <w:rFonts w:asciiTheme="majorHAnsi" w:eastAsia="TimesNewRoman" w:hAnsiTheme="majorHAnsi" w:cs="TimesNewRoman"/>
        </w:rPr>
        <w:t xml:space="preserve"> МК “7.</w:t>
      </w:r>
      <w:proofErr w:type="gram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јули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металне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индустрије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Металац</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а.д</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као</w:t>
      </w:r>
      <w:proofErr w:type="spellEnd"/>
      <w:r w:rsidRPr="004B74A1">
        <w:rPr>
          <w:rFonts w:asciiTheme="majorHAnsi" w:eastAsia="TimesNewRoman" w:hAnsiTheme="majorHAnsi" w:cs="TimesNewRoman"/>
        </w:rPr>
        <w:t xml:space="preserve"> и </w:t>
      </w:r>
      <w:proofErr w:type="spellStart"/>
      <w:r w:rsidRPr="004B74A1">
        <w:rPr>
          <w:rFonts w:asciiTheme="majorHAnsi" w:eastAsia="TimesNewRoman" w:hAnsiTheme="majorHAnsi" w:cs="TimesNewRoman"/>
        </w:rPr>
        <w:t>предузећа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из</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области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туризма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Планинка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а.д</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односно</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Завод</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Жубор</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Куршумлијска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Бања</w:t>
      </w:r>
      <w:proofErr w:type="spellEnd"/>
      <w:r w:rsidRPr="004B74A1">
        <w:rPr>
          <w:rFonts w:asciiTheme="majorHAnsi" w:eastAsia="TimesNewRoman" w:hAnsiTheme="majorHAnsi" w:cs="TimesNewRoman"/>
        </w:rPr>
        <w:t>.</w:t>
      </w:r>
    </w:p>
    <w:p w:rsidR="00942A79" w:rsidRDefault="003434A5" w:rsidP="00692D1E">
      <w:pPr>
        <w:autoSpaceDE w:val="0"/>
        <w:ind w:firstLine="709"/>
        <w:jc w:val="both"/>
        <w:rPr>
          <w:rFonts w:asciiTheme="majorHAnsi" w:eastAsia="TimesNewRoman" w:hAnsiTheme="majorHAnsi" w:cs="TimesNewRoman"/>
          <w:lang w:val="sr-Cyrl-RS"/>
        </w:rPr>
      </w:pPr>
      <w:proofErr w:type="spellStart"/>
      <w:proofErr w:type="gramStart"/>
      <w:r w:rsidRPr="004B74A1">
        <w:rPr>
          <w:rFonts w:asciiTheme="majorHAnsi" w:eastAsia="TimesNewRoman" w:hAnsiTheme="majorHAnsi" w:cs="TimesNewRoman"/>
        </w:rPr>
        <w:t>До</w:t>
      </w:r>
      <w:proofErr w:type="spellEnd"/>
      <w:r w:rsidRPr="004B74A1">
        <w:rPr>
          <w:rFonts w:asciiTheme="majorHAnsi" w:eastAsia="TimesNewRoman" w:hAnsiTheme="majorHAnsi" w:cs="TimesNewRoman"/>
        </w:rPr>
        <w:t xml:space="preserve"> 90-их </w:t>
      </w:r>
      <w:r w:rsidR="00482BB5">
        <w:rPr>
          <w:rFonts w:asciiTheme="majorHAnsi" w:eastAsia="TimesNewRoman" w:hAnsiTheme="majorHAnsi" w:cs="TimesNewRoman"/>
          <w:lang w:val="sr-Cyrl-RS"/>
        </w:rPr>
        <w:t xml:space="preserve">година </w:t>
      </w:r>
      <w:proofErr w:type="spellStart"/>
      <w:r w:rsidRPr="004B74A1">
        <w:rPr>
          <w:rFonts w:asciiTheme="majorHAnsi" w:eastAsia="TimesNewRoman" w:hAnsiTheme="majorHAnsi" w:cs="TimesNewRoman"/>
        </w:rPr>
        <w:t>само</w:t>
      </w:r>
      <w:proofErr w:type="spellEnd"/>
      <w:r w:rsidRPr="004B74A1">
        <w:rPr>
          <w:rFonts w:asciiTheme="majorHAnsi" w:eastAsia="TimesNewRoman" w:hAnsiTheme="majorHAnsi" w:cs="TimesNewRoman"/>
        </w:rPr>
        <w:t xml:space="preserve"> у </w:t>
      </w:r>
      <w:proofErr w:type="spellStart"/>
      <w:r w:rsidRPr="004B74A1">
        <w:rPr>
          <w:rFonts w:asciiTheme="majorHAnsi" w:eastAsia="TimesNewRoman" w:hAnsiTheme="majorHAnsi" w:cs="TimesNewRoman"/>
        </w:rPr>
        <w:t>привреди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општине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Куршумлије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било</w:t>
      </w:r>
      <w:proofErr w:type="spellEnd"/>
      <w:r w:rsidRPr="004B74A1">
        <w:rPr>
          <w:rFonts w:asciiTheme="majorHAnsi" w:eastAsia="TimesNewRoman" w:hAnsiTheme="majorHAnsi" w:cs="TimesNewRoman"/>
        </w:rPr>
        <w:t xml:space="preserve"> </w:t>
      </w:r>
      <w:r w:rsidR="00482BB5">
        <w:rPr>
          <w:rFonts w:asciiTheme="majorHAnsi" w:eastAsia="TimesNewRoman" w:hAnsiTheme="majorHAnsi" w:cs="TimesNewRoman"/>
          <w:lang w:val="sr-Cyrl-RS"/>
        </w:rPr>
        <w:t xml:space="preserve">је </w:t>
      </w:r>
      <w:proofErr w:type="spellStart"/>
      <w:r w:rsidRPr="004B74A1">
        <w:rPr>
          <w:rFonts w:asciiTheme="majorHAnsi" w:eastAsia="TimesNewRoman" w:hAnsiTheme="majorHAnsi" w:cs="TimesNewRoman"/>
        </w:rPr>
        <w:t>запошљено</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око</w:t>
      </w:r>
      <w:proofErr w:type="spellEnd"/>
      <w:r w:rsidRPr="004B74A1">
        <w:rPr>
          <w:rFonts w:asciiTheme="majorHAnsi" w:eastAsia="TimesNewRoman" w:hAnsiTheme="majorHAnsi" w:cs="TimesNewRoman"/>
        </w:rPr>
        <w:t xml:space="preserve"> 5.000 </w:t>
      </w:r>
      <w:proofErr w:type="spellStart"/>
      <w:r w:rsidRPr="004B74A1">
        <w:rPr>
          <w:rFonts w:asciiTheme="majorHAnsi" w:eastAsia="TimesNewRoman" w:hAnsiTheme="majorHAnsi" w:cs="TimesNewRoman"/>
        </w:rPr>
        <w:t>људи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који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су</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били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запо</w:t>
      </w:r>
      <w:proofErr w:type="spellEnd"/>
      <w:r w:rsidR="00C0597E">
        <w:rPr>
          <w:rFonts w:asciiTheme="majorHAnsi" w:eastAsia="TimesNewRoman" w:hAnsiTheme="majorHAnsi" w:cs="TimesNewRoman"/>
          <w:lang w:val="sr-Cyrl-RS"/>
        </w:rPr>
        <w:t>сле</w:t>
      </w:r>
      <w:proofErr w:type="spellStart"/>
      <w:r w:rsidRPr="004B74A1">
        <w:rPr>
          <w:rFonts w:asciiTheme="majorHAnsi" w:eastAsia="TimesNewRoman" w:hAnsiTheme="majorHAnsi" w:cs="TimesNewRoman"/>
        </w:rPr>
        <w:t>ни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пр</w:t>
      </w:r>
      <w:r w:rsidR="00482BB5">
        <w:rPr>
          <w:rFonts w:asciiTheme="majorHAnsi" w:eastAsia="TimesNewRoman" w:hAnsiTheme="majorHAnsi" w:cs="TimesNewRoman"/>
          <w:lang w:val="sr-Cyrl-RS"/>
        </w:rPr>
        <w:t>венствено</w:t>
      </w:r>
      <w:proofErr w:type="spellEnd"/>
      <w:r w:rsidRPr="004B74A1">
        <w:rPr>
          <w:rFonts w:asciiTheme="majorHAnsi" w:eastAsia="TimesNewRoman" w:hAnsiTheme="majorHAnsi" w:cs="TimesNewRoman"/>
        </w:rPr>
        <w:t xml:space="preserve"> у </w:t>
      </w:r>
      <w:proofErr w:type="spellStart"/>
      <w:r w:rsidRPr="004B74A1">
        <w:rPr>
          <w:rFonts w:asciiTheme="majorHAnsi" w:eastAsia="TimesNewRoman" w:hAnsiTheme="majorHAnsi" w:cs="TimesNewRoman"/>
        </w:rPr>
        <w:t>овим</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предузећима</w:t>
      </w:r>
      <w:proofErr w:type="spellEnd"/>
      <w:r w:rsidRPr="004B74A1">
        <w:rPr>
          <w:rFonts w:asciiTheme="majorHAnsi" w:eastAsia="TimesNewRoman" w:hAnsiTheme="majorHAnsi" w:cs="TimesNewRoman"/>
        </w:rPr>
        <w:t>.</w:t>
      </w:r>
      <w:proofErr w:type="gram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Међутим</w:t>
      </w:r>
      <w:proofErr w:type="spellEnd"/>
      <w:r w:rsidR="00482BB5">
        <w:rPr>
          <w:rFonts w:asciiTheme="majorHAnsi" w:eastAsia="TimesNewRoman" w:hAnsiTheme="majorHAnsi" w:cs="TimesNewRoman"/>
          <w:lang w:val="sr-Cyrl-RS"/>
        </w:rPr>
        <w:t>,</w:t>
      </w:r>
      <w:r w:rsidR="001E5812">
        <w:rPr>
          <w:rFonts w:asciiTheme="majorHAnsi" w:eastAsia="TimesNewRoman" w:hAnsiTheme="majorHAnsi" w:cs="TimesNewRoman"/>
        </w:rPr>
        <w:t xml:space="preserve"> </w:t>
      </w:r>
      <w:proofErr w:type="spellStart"/>
      <w:r w:rsidR="001E5812">
        <w:rPr>
          <w:rFonts w:asciiTheme="majorHAnsi" w:eastAsia="TimesNewRoman" w:hAnsiTheme="majorHAnsi" w:cs="TimesNewRoman"/>
        </w:rPr>
        <w:t>услед</w:t>
      </w:r>
      <w:proofErr w:type="spellEnd"/>
      <w:r w:rsidR="001E5812">
        <w:rPr>
          <w:rFonts w:asciiTheme="majorHAnsi" w:eastAsia="TimesNewRoman" w:hAnsiTheme="majorHAnsi" w:cs="TimesNewRoman"/>
        </w:rPr>
        <w:t xml:space="preserve"> </w:t>
      </w:r>
      <w:proofErr w:type="spellStart"/>
      <w:r w:rsidR="001E5812">
        <w:rPr>
          <w:rFonts w:asciiTheme="majorHAnsi" w:eastAsia="TimesNewRoman" w:hAnsiTheme="majorHAnsi" w:cs="TimesNewRoman"/>
        </w:rPr>
        <w:t>лоше</w:t>
      </w:r>
      <w:proofErr w:type="spellEnd"/>
      <w:r w:rsidR="001E5812">
        <w:rPr>
          <w:rFonts w:asciiTheme="majorHAnsi" w:eastAsia="TimesNewRoman" w:hAnsiTheme="majorHAnsi" w:cs="TimesNewRoman"/>
        </w:rPr>
        <w:t xml:space="preserve"> </w:t>
      </w:r>
      <w:proofErr w:type="spellStart"/>
      <w:r w:rsidR="001E5812">
        <w:rPr>
          <w:rFonts w:asciiTheme="majorHAnsi" w:eastAsia="TimesNewRoman" w:hAnsiTheme="majorHAnsi" w:cs="TimesNewRoman"/>
        </w:rPr>
        <w:t>приватизације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економске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кризе</w:t>
      </w:r>
      <w:proofErr w:type="spellEnd"/>
      <w:r w:rsidRPr="004B74A1">
        <w:rPr>
          <w:rFonts w:asciiTheme="majorHAnsi" w:eastAsia="TimesNewRoman" w:hAnsiTheme="majorHAnsi" w:cs="TimesNewRoman"/>
        </w:rPr>
        <w:t xml:space="preserve"> у </w:t>
      </w:r>
      <w:proofErr w:type="spellStart"/>
      <w:r w:rsidRPr="004B74A1">
        <w:rPr>
          <w:rFonts w:asciiTheme="majorHAnsi" w:eastAsia="TimesNewRoman" w:hAnsiTheme="majorHAnsi" w:cs="TimesNewRoman"/>
        </w:rPr>
        <w:t>свету</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као</w:t>
      </w:r>
      <w:proofErr w:type="spellEnd"/>
      <w:r w:rsidRPr="004B74A1">
        <w:rPr>
          <w:rFonts w:asciiTheme="majorHAnsi" w:eastAsia="TimesNewRoman" w:hAnsiTheme="majorHAnsi" w:cs="TimesNewRoman"/>
        </w:rPr>
        <w:t xml:space="preserve"> и </w:t>
      </w:r>
      <w:proofErr w:type="spellStart"/>
      <w:r w:rsidRPr="004B74A1">
        <w:rPr>
          <w:rFonts w:asciiTheme="majorHAnsi" w:eastAsia="TimesNewRoman" w:hAnsiTheme="majorHAnsi" w:cs="TimesNewRoman"/>
        </w:rPr>
        <w:t>кризе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настале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распадом</w:t>
      </w:r>
      <w:proofErr w:type="spellEnd"/>
      <w:r w:rsidRPr="004B74A1">
        <w:rPr>
          <w:rFonts w:asciiTheme="majorHAnsi" w:eastAsia="TimesNewRoman" w:hAnsiTheme="majorHAnsi" w:cs="TimesNewRoman"/>
        </w:rPr>
        <w:t xml:space="preserve"> СФРЈ, </w:t>
      </w:r>
      <w:proofErr w:type="spellStart"/>
      <w:r w:rsidRPr="004B74A1">
        <w:rPr>
          <w:rFonts w:asciiTheme="majorHAnsi" w:eastAsia="TimesNewRoman" w:hAnsiTheme="majorHAnsi" w:cs="TimesNewRoman"/>
        </w:rPr>
        <w:t>дошло</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се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до</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тога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да</w:t>
      </w:r>
      <w:proofErr w:type="spellEnd"/>
      <w:r w:rsidRPr="004B74A1">
        <w:rPr>
          <w:rFonts w:asciiTheme="majorHAnsi" w:eastAsia="TimesNewRoman" w:hAnsiTheme="majorHAnsi" w:cs="TimesNewRoman"/>
        </w:rPr>
        <w:t xml:space="preserve"> </w:t>
      </w:r>
      <w:r w:rsidR="00482BB5">
        <w:rPr>
          <w:rFonts w:asciiTheme="majorHAnsi" w:eastAsia="TimesNewRoman" w:hAnsiTheme="majorHAnsi" w:cs="TimesNewRoman"/>
          <w:lang w:val="sr-Cyrl-RS"/>
        </w:rPr>
        <w:t xml:space="preserve">је </w:t>
      </w:r>
      <w:r w:rsidRPr="004B74A1">
        <w:rPr>
          <w:rFonts w:asciiTheme="majorHAnsi" w:eastAsia="TimesNewRoman" w:hAnsiTheme="majorHAnsi" w:cs="TimesNewRoman"/>
        </w:rPr>
        <w:t xml:space="preserve">у </w:t>
      </w:r>
      <w:proofErr w:type="spellStart"/>
      <w:r w:rsidRPr="004B74A1">
        <w:rPr>
          <w:rFonts w:asciiTheme="majorHAnsi" w:eastAsia="TimesNewRoman" w:hAnsiTheme="majorHAnsi" w:cs="TimesNewRoman"/>
        </w:rPr>
        <w:t>Куршумлији</w:t>
      </w:r>
      <w:proofErr w:type="spellEnd"/>
      <w:r w:rsidRPr="004B74A1">
        <w:rPr>
          <w:rFonts w:asciiTheme="majorHAnsi" w:eastAsia="TimesNewRoman" w:hAnsiTheme="majorHAnsi" w:cs="TimesNewRoman"/>
        </w:rPr>
        <w:t xml:space="preserve"> </w:t>
      </w:r>
      <w:proofErr w:type="spellStart"/>
      <w:r w:rsidRPr="00FD739E">
        <w:rPr>
          <w:rFonts w:asciiTheme="majorHAnsi" w:eastAsia="TimesNewRoman" w:hAnsiTheme="majorHAnsi" w:cs="TimesNewRoman"/>
        </w:rPr>
        <w:t>тренутно</w:t>
      </w:r>
      <w:proofErr w:type="spellEnd"/>
      <w:r w:rsidRPr="00FD739E">
        <w:rPr>
          <w:rFonts w:asciiTheme="majorHAnsi" w:eastAsia="TimesNewRoman" w:hAnsiTheme="majorHAnsi" w:cs="TimesNewRoman"/>
        </w:rPr>
        <w:t xml:space="preserve"> </w:t>
      </w:r>
      <w:r w:rsidR="00482BB5">
        <w:rPr>
          <w:rFonts w:asciiTheme="majorHAnsi" w:eastAsia="TimesNewRoman" w:hAnsiTheme="majorHAnsi" w:cs="TimesNewRoman"/>
          <w:lang w:val="sr-Cyrl-RS"/>
        </w:rPr>
        <w:t>велики број</w:t>
      </w:r>
      <w:r w:rsidRPr="00FD739E">
        <w:rPr>
          <w:rFonts w:asciiTheme="majorHAnsi" w:eastAsia="TimesNewRoman" w:hAnsiTheme="majorHAnsi" w:cs="TimesNewRoman"/>
        </w:rPr>
        <w:t xml:space="preserve"> </w:t>
      </w:r>
      <w:r w:rsidR="00482BB5">
        <w:rPr>
          <w:rFonts w:asciiTheme="majorHAnsi" w:eastAsia="TimesNewRoman" w:hAnsiTheme="majorHAnsi" w:cs="TimesNewRoman"/>
          <w:lang w:val="sr-Cyrl-RS"/>
        </w:rPr>
        <w:t>не</w:t>
      </w:r>
      <w:proofErr w:type="spellStart"/>
      <w:r w:rsidRPr="00FD739E">
        <w:rPr>
          <w:rFonts w:asciiTheme="majorHAnsi" w:eastAsia="TimesNewRoman" w:hAnsiTheme="majorHAnsi" w:cs="TimesNewRoman"/>
        </w:rPr>
        <w:t>запослен</w:t>
      </w:r>
      <w:r w:rsidR="00482BB5">
        <w:rPr>
          <w:rFonts w:asciiTheme="majorHAnsi" w:eastAsia="TimesNewRoman" w:hAnsiTheme="majorHAnsi" w:cs="TimesNewRoman"/>
          <w:lang w:val="sr-Cyrl-RS"/>
        </w:rPr>
        <w:t>ог</w:t>
      </w:r>
      <w:proofErr w:type="spellEnd"/>
      <w:r w:rsidR="00482BB5">
        <w:rPr>
          <w:rFonts w:asciiTheme="majorHAnsi" w:eastAsia="TimesNewRoman" w:hAnsiTheme="majorHAnsi" w:cs="TimesNewRoman"/>
          <w:lang w:val="sr-Cyrl-RS"/>
        </w:rPr>
        <w:t xml:space="preserve"> радно способног становништва</w:t>
      </w:r>
      <w:r w:rsidRPr="00FD739E">
        <w:rPr>
          <w:rFonts w:asciiTheme="majorHAnsi" w:eastAsia="TimesNewRoman" w:hAnsiTheme="majorHAnsi" w:cs="TimesNewRoman"/>
        </w:rPr>
        <w:t xml:space="preserve">, </w:t>
      </w:r>
      <w:proofErr w:type="spellStart"/>
      <w:r w:rsidRPr="00FD739E">
        <w:rPr>
          <w:rFonts w:asciiTheme="majorHAnsi" w:eastAsia="TimesNewRoman" w:hAnsiTheme="majorHAnsi" w:cs="TimesNewRoman"/>
        </w:rPr>
        <w:t>што</w:t>
      </w:r>
      <w:proofErr w:type="spellEnd"/>
      <w:r w:rsidRPr="00FD739E">
        <w:rPr>
          <w:rFonts w:asciiTheme="majorHAnsi" w:eastAsia="TimesNewRoman" w:hAnsiTheme="majorHAnsi" w:cs="TimesNewRoman"/>
        </w:rPr>
        <w:t xml:space="preserve"> </w:t>
      </w:r>
      <w:proofErr w:type="spellStart"/>
      <w:r w:rsidRPr="00FD739E">
        <w:rPr>
          <w:rFonts w:asciiTheme="majorHAnsi" w:eastAsia="TimesNewRoman" w:hAnsiTheme="majorHAnsi" w:cs="TimesNewRoman"/>
        </w:rPr>
        <w:t>је</w:t>
      </w:r>
      <w:proofErr w:type="spellEnd"/>
      <w:r w:rsidRPr="00FD739E">
        <w:rPr>
          <w:rFonts w:asciiTheme="majorHAnsi" w:eastAsia="TimesNewRoman" w:hAnsiTheme="majorHAnsi" w:cs="TimesNewRoman"/>
        </w:rPr>
        <w:t xml:space="preserve"> и </w:t>
      </w:r>
      <w:proofErr w:type="spellStart"/>
      <w:r w:rsidRPr="00FD739E">
        <w:rPr>
          <w:rFonts w:asciiTheme="majorHAnsi" w:eastAsia="TimesNewRoman" w:hAnsiTheme="majorHAnsi" w:cs="TimesNewRoman"/>
        </w:rPr>
        <w:t>основни</w:t>
      </w:r>
      <w:proofErr w:type="spellEnd"/>
      <w:r w:rsidRPr="00FD739E">
        <w:rPr>
          <w:rFonts w:asciiTheme="majorHAnsi" w:eastAsia="TimesNewRoman" w:hAnsiTheme="majorHAnsi" w:cs="TimesNewRoman"/>
        </w:rPr>
        <w:t xml:space="preserve"> </w:t>
      </w:r>
      <w:proofErr w:type="spellStart"/>
      <w:r w:rsidRPr="00FD739E">
        <w:rPr>
          <w:rFonts w:asciiTheme="majorHAnsi" w:eastAsia="TimesNewRoman" w:hAnsiTheme="majorHAnsi" w:cs="TimesNewRoman"/>
        </w:rPr>
        <w:t>разлог</w:t>
      </w:r>
      <w:proofErr w:type="spellEnd"/>
      <w:r w:rsidRPr="00FD739E">
        <w:rPr>
          <w:rFonts w:asciiTheme="majorHAnsi" w:eastAsia="TimesNewRoman" w:hAnsiTheme="majorHAnsi" w:cs="TimesNewRoman"/>
        </w:rPr>
        <w:t xml:space="preserve"> </w:t>
      </w:r>
      <w:proofErr w:type="spellStart"/>
      <w:r w:rsidRPr="00FD739E">
        <w:rPr>
          <w:rFonts w:asciiTheme="majorHAnsi" w:eastAsia="TimesNewRoman" w:hAnsiTheme="majorHAnsi" w:cs="TimesNewRoman"/>
        </w:rPr>
        <w:t>за</w:t>
      </w:r>
      <w:proofErr w:type="spellEnd"/>
      <w:r w:rsidRPr="00FD739E">
        <w:rPr>
          <w:rFonts w:asciiTheme="majorHAnsi" w:eastAsia="TimesNewRoman" w:hAnsiTheme="majorHAnsi" w:cs="TimesNewRoman"/>
        </w:rPr>
        <w:t xml:space="preserve"> </w:t>
      </w:r>
      <w:proofErr w:type="spellStart"/>
      <w:r w:rsidRPr="00FD739E">
        <w:rPr>
          <w:rFonts w:asciiTheme="majorHAnsi" w:eastAsia="TimesNewRoman" w:hAnsiTheme="majorHAnsi" w:cs="TimesNewRoman"/>
        </w:rPr>
        <w:t>велику</w:t>
      </w:r>
      <w:proofErr w:type="spellEnd"/>
      <w:r w:rsidRPr="00FD739E">
        <w:rPr>
          <w:rFonts w:asciiTheme="majorHAnsi" w:eastAsia="TimesNewRoman" w:hAnsiTheme="majorHAnsi" w:cs="TimesNewRoman"/>
        </w:rPr>
        <w:t xml:space="preserve"> </w:t>
      </w:r>
      <w:proofErr w:type="spellStart"/>
      <w:r w:rsidRPr="00FD739E">
        <w:rPr>
          <w:rFonts w:asciiTheme="majorHAnsi" w:eastAsia="TimesNewRoman" w:hAnsiTheme="majorHAnsi" w:cs="TimesNewRoman"/>
        </w:rPr>
        <w:t>миграцију</w:t>
      </w:r>
      <w:proofErr w:type="spellEnd"/>
      <w:r w:rsidRPr="00FD739E">
        <w:rPr>
          <w:rFonts w:asciiTheme="majorHAnsi" w:eastAsia="TimesNewRoman" w:hAnsiTheme="majorHAnsi" w:cs="TimesNewRoman"/>
        </w:rPr>
        <w:t xml:space="preserve"> </w:t>
      </w:r>
      <w:proofErr w:type="spellStart"/>
      <w:r w:rsidRPr="00FD739E">
        <w:rPr>
          <w:rFonts w:asciiTheme="majorHAnsi" w:eastAsia="TimesNewRoman" w:hAnsiTheme="majorHAnsi" w:cs="TimesNewRoman"/>
        </w:rPr>
        <w:t>становништва</w:t>
      </w:r>
      <w:proofErr w:type="spellEnd"/>
      <w:r w:rsidRPr="00FD739E">
        <w:rPr>
          <w:rFonts w:asciiTheme="majorHAnsi" w:eastAsia="TimesNewRoman" w:hAnsiTheme="majorHAnsi" w:cs="TimesNewRoman"/>
        </w:rPr>
        <w:t xml:space="preserve"> </w:t>
      </w:r>
      <w:proofErr w:type="spellStart"/>
      <w:r w:rsidRPr="00FD739E">
        <w:rPr>
          <w:rFonts w:asciiTheme="majorHAnsi" w:eastAsia="TimesNewRoman" w:hAnsiTheme="majorHAnsi" w:cs="TimesNewRoman"/>
        </w:rPr>
        <w:t>пре</w:t>
      </w:r>
      <w:proofErr w:type="spellEnd"/>
      <w:r w:rsidRPr="00FD739E">
        <w:rPr>
          <w:rFonts w:asciiTheme="majorHAnsi" w:eastAsia="TimesNewRoman" w:hAnsiTheme="majorHAnsi" w:cs="TimesNewRoman"/>
        </w:rPr>
        <w:t xml:space="preserve"> </w:t>
      </w:r>
      <w:proofErr w:type="spellStart"/>
      <w:r w:rsidRPr="00FD739E">
        <w:rPr>
          <w:rFonts w:asciiTheme="majorHAnsi" w:eastAsia="TimesNewRoman" w:hAnsiTheme="majorHAnsi" w:cs="TimesNewRoman"/>
        </w:rPr>
        <w:t>свега</w:t>
      </w:r>
      <w:proofErr w:type="spellEnd"/>
      <w:r w:rsidRPr="00FD739E">
        <w:rPr>
          <w:rFonts w:asciiTheme="majorHAnsi" w:eastAsia="TimesNewRoman" w:hAnsiTheme="majorHAnsi" w:cs="TimesNewRoman"/>
        </w:rPr>
        <w:t xml:space="preserve"> у </w:t>
      </w:r>
      <w:proofErr w:type="spellStart"/>
      <w:r w:rsidRPr="00FD739E">
        <w:rPr>
          <w:rFonts w:asciiTheme="majorHAnsi" w:eastAsia="TimesNewRoman" w:hAnsiTheme="majorHAnsi" w:cs="TimesNewRoman"/>
        </w:rPr>
        <w:t>велике</w:t>
      </w:r>
      <w:proofErr w:type="spellEnd"/>
      <w:r w:rsidRPr="00FD739E">
        <w:rPr>
          <w:rFonts w:asciiTheme="majorHAnsi" w:eastAsia="TimesNewRoman" w:hAnsiTheme="majorHAnsi" w:cs="TimesNewRoman"/>
        </w:rPr>
        <w:t xml:space="preserve"> </w:t>
      </w:r>
      <w:proofErr w:type="spellStart"/>
      <w:r w:rsidRPr="00FD739E">
        <w:rPr>
          <w:rFonts w:asciiTheme="majorHAnsi" w:eastAsia="TimesNewRoman" w:hAnsiTheme="majorHAnsi" w:cs="TimesNewRoman"/>
        </w:rPr>
        <w:t>центре</w:t>
      </w:r>
      <w:proofErr w:type="spellEnd"/>
      <w:r w:rsidRPr="00FD739E">
        <w:rPr>
          <w:rFonts w:asciiTheme="majorHAnsi" w:eastAsia="TimesNewRoman" w:hAnsiTheme="majorHAnsi" w:cs="TimesNewRoman"/>
        </w:rPr>
        <w:t xml:space="preserve"> </w:t>
      </w:r>
      <w:proofErr w:type="spellStart"/>
      <w:r w:rsidRPr="00FD739E">
        <w:rPr>
          <w:rFonts w:asciiTheme="majorHAnsi" w:eastAsia="TimesNewRoman" w:hAnsiTheme="majorHAnsi" w:cs="TimesNewRoman"/>
        </w:rPr>
        <w:t>наше</w:t>
      </w:r>
      <w:proofErr w:type="spellEnd"/>
      <w:r w:rsidRPr="00FD739E">
        <w:rPr>
          <w:rFonts w:asciiTheme="majorHAnsi" w:eastAsia="TimesNewRoman" w:hAnsiTheme="majorHAnsi" w:cs="TimesNewRoman"/>
        </w:rPr>
        <w:t xml:space="preserve"> </w:t>
      </w:r>
      <w:proofErr w:type="spellStart"/>
      <w:r w:rsidRPr="00FD739E">
        <w:rPr>
          <w:rFonts w:asciiTheme="majorHAnsi" w:eastAsia="TimesNewRoman" w:hAnsiTheme="majorHAnsi" w:cs="TimesNewRoman"/>
        </w:rPr>
        <w:t>земље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као</w:t>
      </w:r>
      <w:proofErr w:type="spellEnd"/>
      <w:r w:rsidRPr="004B74A1">
        <w:rPr>
          <w:rFonts w:asciiTheme="majorHAnsi" w:eastAsia="TimesNewRoman" w:hAnsiTheme="majorHAnsi" w:cs="TimesNewRoman"/>
        </w:rPr>
        <w:t xml:space="preserve"> и </w:t>
      </w:r>
      <w:proofErr w:type="spellStart"/>
      <w:r w:rsidRPr="004B74A1">
        <w:rPr>
          <w:rFonts w:asciiTheme="majorHAnsi" w:eastAsia="TimesNewRoman" w:hAnsiTheme="majorHAnsi" w:cs="TimesNewRoman"/>
        </w:rPr>
        <w:t>одлазак</w:t>
      </w:r>
      <w:proofErr w:type="spellEnd"/>
      <w:r w:rsidRPr="004B74A1">
        <w:rPr>
          <w:rFonts w:asciiTheme="majorHAnsi" w:eastAsia="TimesNewRoman" w:hAnsiTheme="majorHAnsi" w:cs="TimesNewRoman"/>
        </w:rPr>
        <w:t xml:space="preserve"> у </w:t>
      </w:r>
      <w:proofErr w:type="spellStart"/>
      <w:r w:rsidRPr="004B74A1">
        <w:rPr>
          <w:rFonts w:asciiTheme="majorHAnsi" w:eastAsia="TimesNewRoman" w:hAnsiTheme="majorHAnsi" w:cs="TimesNewRoman"/>
        </w:rPr>
        <w:t>иностранство</w:t>
      </w:r>
      <w:proofErr w:type="spellEnd"/>
      <w:r w:rsidRPr="004B74A1">
        <w:rPr>
          <w:rFonts w:asciiTheme="majorHAnsi" w:eastAsia="TimesNewRoman" w:hAnsiTheme="majorHAnsi" w:cs="TimesNewRoman"/>
        </w:rPr>
        <w:t>.</w:t>
      </w:r>
    </w:p>
    <w:p w:rsidR="003434A5" w:rsidRDefault="00942A79" w:rsidP="00692D1E">
      <w:pPr>
        <w:autoSpaceDE w:val="0"/>
        <w:ind w:firstLine="709"/>
        <w:jc w:val="both"/>
        <w:rPr>
          <w:rFonts w:asciiTheme="majorHAnsi" w:eastAsia="TimesNewRoman" w:hAnsiTheme="majorHAnsi" w:cs="TimesNewRoman"/>
          <w:lang w:val="sr-Cyrl-RS"/>
        </w:rPr>
      </w:pPr>
      <w:r>
        <w:rPr>
          <w:rFonts w:asciiTheme="majorHAnsi" w:eastAsia="TimesNewRoman" w:hAnsiTheme="majorHAnsi" w:cs="TimesNewRoman"/>
          <w:lang w:val="sr-Cyrl-RS"/>
        </w:rPr>
        <w:t xml:space="preserve">У Куршумлији је, према подацима Агенције за привредне регистре ажурираним средином године, </w:t>
      </w:r>
      <w:r w:rsidR="00E11491">
        <w:rPr>
          <w:rFonts w:asciiTheme="majorHAnsi" w:eastAsia="TimesNewRoman" w:hAnsiTheme="majorHAnsi" w:cs="TimesNewRoman"/>
          <w:lang w:val="sr-Cyrl-RS"/>
        </w:rPr>
        <w:t>било 1</w:t>
      </w:r>
      <w:r w:rsidR="00BE5A9F">
        <w:rPr>
          <w:rFonts w:asciiTheme="majorHAnsi" w:eastAsia="TimesNewRoman" w:hAnsiTheme="majorHAnsi" w:cs="TimesNewRoman"/>
          <w:lang w:val="sr-Latn-RS"/>
        </w:rPr>
        <w:t>6</w:t>
      </w:r>
      <w:r w:rsidR="00C0597E">
        <w:rPr>
          <w:rFonts w:asciiTheme="majorHAnsi" w:eastAsia="TimesNewRoman" w:hAnsiTheme="majorHAnsi" w:cs="TimesNewRoman"/>
          <w:lang w:val="sr-Cyrl-RS"/>
        </w:rPr>
        <w:t>7</w:t>
      </w:r>
      <w:r w:rsidR="00E11491">
        <w:rPr>
          <w:rFonts w:asciiTheme="majorHAnsi" w:eastAsia="TimesNewRoman" w:hAnsiTheme="majorHAnsi" w:cs="TimesNewRoman"/>
          <w:lang w:val="sr-Cyrl-RS"/>
        </w:rPr>
        <w:t xml:space="preserve"> </w:t>
      </w:r>
      <w:r>
        <w:rPr>
          <w:rFonts w:asciiTheme="majorHAnsi" w:eastAsia="TimesNewRoman" w:hAnsiTheme="majorHAnsi" w:cs="TimesNewRoman"/>
          <w:lang w:val="sr-Cyrl-RS"/>
        </w:rPr>
        <w:t>активних привредних друштава</w:t>
      </w:r>
      <w:r w:rsidR="00E11491">
        <w:rPr>
          <w:rFonts w:asciiTheme="majorHAnsi" w:eastAsia="TimesNewRoman" w:hAnsiTheme="majorHAnsi" w:cs="TimesNewRoman"/>
          <w:lang w:val="sr-Cyrl-RS"/>
        </w:rPr>
        <w:t xml:space="preserve"> и </w:t>
      </w:r>
      <w:r w:rsidR="00C0597E">
        <w:rPr>
          <w:rFonts w:asciiTheme="majorHAnsi" w:eastAsia="TimesNewRoman" w:hAnsiTheme="majorHAnsi" w:cs="TimesNewRoman"/>
          <w:lang w:val="sr-Cyrl-RS"/>
        </w:rPr>
        <w:t>529</w:t>
      </w:r>
      <w:r>
        <w:rPr>
          <w:rFonts w:asciiTheme="majorHAnsi" w:eastAsia="TimesNewRoman" w:hAnsiTheme="majorHAnsi" w:cs="TimesNewRoman"/>
          <w:lang w:val="sr-Cyrl-RS"/>
        </w:rPr>
        <w:t xml:space="preserve"> предузетника.</w:t>
      </w:r>
      <w:r w:rsidR="003434A5" w:rsidRPr="004B74A1">
        <w:rPr>
          <w:rFonts w:asciiTheme="majorHAnsi" w:eastAsia="TimesNewRoman" w:hAnsiTheme="majorHAnsi" w:cs="TimesNewRoman"/>
        </w:rPr>
        <w:t xml:space="preserve"> </w:t>
      </w:r>
    </w:p>
    <w:p w:rsidR="00893361" w:rsidRDefault="00893361" w:rsidP="00893361">
      <w:pPr>
        <w:autoSpaceDE w:val="0"/>
        <w:ind w:firstLine="709"/>
        <w:jc w:val="both"/>
        <w:rPr>
          <w:rFonts w:asciiTheme="majorHAnsi" w:eastAsia="TimesNewRoman" w:hAnsiTheme="majorHAnsi" w:cs="TimesNewRoman"/>
          <w:lang w:val="sr-Cyrl-RS"/>
        </w:rPr>
      </w:pPr>
      <w:proofErr w:type="spellStart"/>
      <w:proofErr w:type="gramStart"/>
      <w:r w:rsidRPr="004B74A1">
        <w:rPr>
          <w:rFonts w:asciiTheme="majorHAnsi" w:eastAsia="TimesNewRoman" w:hAnsiTheme="majorHAnsi" w:cs="TimesNewRoman"/>
        </w:rPr>
        <w:t>Носиоци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тренутног</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привредног</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развоја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општине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Куршумлија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су</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Планинка</w:t>
      </w:r>
      <w:proofErr w:type="spellEnd"/>
      <w:r w:rsidRPr="004B74A1">
        <w:rPr>
          <w:rFonts w:asciiTheme="majorHAnsi" w:eastAsia="TimesNewRoman" w:hAnsiTheme="majorHAnsi" w:cs="TimesNewRoman"/>
        </w:rPr>
        <w:t>” А.Д.</w:t>
      </w:r>
      <w:r>
        <w:rPr>
          <w:rFonts w:asciiTheme="majorHAnsi" w:eastAsia="TimesNewRoman" w:hAnsiTheme="majorHAnsi" w:cs="TimesNewRoman"/>
        </w:rPr>
        <w:t xml:space="preserve"> и “</w:t>
      </w:r>
      <w:proofErr w:type="spellStart"/>
      <w:r>
        <w:rPr>
          <w:rFonts w:asciiTheme="majorHAnsi" w:eastAsia="TimesNewRoman" w:hAnsiTheme="majorHAnsi" w:cs="TimesNewRoman"/>
        </w:rPr>
        <w:t>Симпо</w:t>
      </w:r>
      <w:proofErr w:type="spellEnd"/>
      <w:r>
        <w:rPr>
          <w:rFonts w:asciiTheme="majorHAnsi" w:eastAsia="TimesNewRoman" w:hAnsiTheme="majorHAnsi" w:cs="TimesNewRoman"/>
        </w:rPr>
        <w:t xml:space="preserve"> ШИК” Д.О.О.</w:t>
      </w:r>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који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запошљавају</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највећи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број</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радника</w:t>
      </w:r>
      <w:proofErr w:type="spellEnd"/>
      <w:r w:rsidRPr="004B74A1">
        <w:rPr>
          <w:rFonts w:asciiTheme="majorHAnsi" w:eastAsia="TimesNewRoman" w:hAnsiTheme="majorHAnsi" w:cs="TimesNewRoman"/>
        </w:rPr>
        <w:t>.</w:t>
      </w:r>
      <w:proofErr w:type="gram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Поред</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ова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два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највећа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пр</w:t>
      </w:r>
      <w:r w:rsidR="00482BB5">
        <w:rPr>
          <w:rFonts w:asciiTheme="majorHAnsi" w:eastAsia="TimesNewRoman" w:hAnsiTheme="majorHAnsi" w:cs="TimesNewRoman"/>
          <w:lang w:val="sr-Cyrl-RS"/>
        </w:rPr>
        <w:t>ивредна</w:t>
      </w:r>
      <w:proofErr w:type="spellEnd"/>
      <w:r w:rsidR="00482BB5">
        <w:rPr>
          <w:rFonts w:asciiTheme="majorHAnsi" w:eastAsia="TimesNewRoman" w:hAnsiTheme="majorHAnsi" w:cs="TimesNewRoman"/>
          <w:lang w:val="sr-Cyrl-RS"/>
        </w:rPr>
        <w:t xml:space="preserve"> друштва,</w:t>
      </w:r>
      <w:r w:rsidRPr="004B74A1">
        <w:rPr>
          <w:rFonts w:asciiTheme="majorHAnsi" w:eastAsia="TimesNewRoman" w:hAnsiTheme="majorHAnsi" w:cs="TimesNewRoman"/>
        </w:rPr>
        <w:t xml:space="preserve"> у </w:t>
      </w:r>
      <w:proofErr w:type="spellStart"/>
      <w:r w:rsidRPr="004B74A1">
        <w:rPr>
          <w:rFonts w:asciiTheme="majorHAnsi" w:eastAsia="TimesNewRoman" w:hAnsiTheme="majorHAnsi" w:cs="TimesNewRoman"/>
        </w:rPr>
        <w:t>нашој</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општини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постоји</w:t>
      </w:r>
      <w:proofErr w:type="spellEnd"/>
      <w:r w:rsidRPr="004B74A1">
        <w:rPr>
          <w:rFonts w:asciiTheme="majorHAnsi" w:eastAsia="TimesNewRoman" w:hAnsiTheme="majorHAnsi" w:cs="TimesNewRoman"/>
        </w:rPr>
        <w:t xml:space="preserve"> и </w:t>
      </w:r>
      <w:proofErr w:type="spellStart"/>
      <w:r w:rsidRPr="004B74A1">
        <w:rPr>
          <w:rFonts w:asciiTheme="majorHAnsi" w:eastAsia="TimesNewRoman" w:hAnsiTheme="majorHAnsi" w:cs="TimesNewRoman"/>
        </w:rPr>
        <w:t>неколико</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прив</w:t>
      </w:r>
      <w:proofErr w:type="spellEnd"/>
      <w:r w:rsidR="00482BB5">
        <w:rPr>
          <w:rFonts w:asciiTheme="majorHAnsi" w:eastAsia="TimesNewRoman" w:hAnsiTheme="majorHAnsi" w:cs="TimesNewRoman"/>
          <w:lang w:val="sr-Cyrl-RS"/>
        </w:rPr>
        <w:t>редних друштава и предузетника</w:t>
      </w:r>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из</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области</w:t>
      </w:r>
      <w:proofErr w:type="spellEnd"/>
      <w:r w:rsidRPr="004B74A1">
        <w:rPr>
          <w:rFonts w:asciiTheme="majorHAnsi" w:eastAsia="TimesNewRoman" w:hAnsiTheme="majorHAnsi" w:cs="TimesNewRoman"/>
        </w:rPr>
        <w:t xml:space="preserve"> </w:t>
      </w:r>
      <w:proofErr w:type="spellStart"/>
      <w:r w:rsidR="002377A1" w:rsidRPr="004B74A1">
        <w:rPr>
          <w:rFonts w:asciiTheme="majorHAnsi" w:eastAsia="TimesNewRoman" w:hAnsiTheme="majorHAnsi" w:cs="TimesNewRoman"/>
        </w:rPr>
        <w:t>металне</w:t>
      </w:r>
      <w:proofErr w:type="spellEnd"/>
      <w:r w:rsidR="002377A1" w:rsidRPr="004B74A1">
        <w:rPr>
          <w:rFonts w:asciiTheme="majorHAnsi" w:eastAsia="TimesNewRoman" w:hAnsiTheme="majorHAnsi" w:cs="TimesNewRoman"/>
        </w:rPr>
        <w:t xml:space="preserve"> </w:t>
      </w:r>
      <w:proofErr w:type="spellStart"/>
      <w:r w:rsidR="002377A1" w:rsidRPr="004B74A1">
        <w:rPr>
          <w:rFonts w:asciiTheme="majorHAnsi" w:eastAsia="TimesNewRoman" w:hAnsiTheme="majorHAnsi" w:cs="TimesNewRoman"/>
        </w:rPr>
        <w:t>индустрије</w:t>
      </w:r>
      <w:proofErr w:type="spellEnd"/>
      <w:r w:rsidR="002377A1" w:rsidRPr="004B74A1">
        <w:rPr>
          <w:rFonts w:asciiTheme="majorHAnsi" w:eastAsia="TimesNewRoman" w:hAnsiTheme="majorHAnsi" w:cs="TimesNewRoman"/>
        </w:rPr>
        <w:t xml:space="preserve"> (“</w:t>
      </w:r>
      <w:proofErr w:type="spellStart"/>
      <w:r w:rsidR="002377A1">
        <w:rPr>
          <w:rFonts w:asciiTheme="majorHAnsi" w:eastAsia="TimesNewRoman" w:hAnsiTheme="majorHAnsi" w:cs="TimesNewRoman"/>
        </w:rPr>
        <w:t>Metalac</w:t>
      </w:r>
      <w:proofErr w:type="spellEnd"/>
      <w:r w:rsidR="002377A1" w:rsidRPr="004B74A1">
        <w:rPr>
          <w:rFonts w:asciiTheme="majorHAnsi" w:eastAsia="TimesNewRoman" w:hAnsiTheme="majorHAnsi" w:cs="TimesNewRoman"/>
        </w:rPr>
        <w:t xml:space="preserve"> company”</w:t>
      </w:r>
      <w:r w:rsidR="002377A1">
        <w:rPr>
          <w:rFonts w:asciiTheme="majorHAnsi" w:eastAsia="TimesNewRoman" w:hAnsiTheme="majorHAnsi" w:cs="TimesNewRoman"/>
          <w:lang w:val="sr-Cyrl-RS"/>
        </w:rPr>
        <w:t xml:space="preserve"> </w:t>
      </w:r>
      <w:proofErr w:type="spellStart"/>
      <w:r w:rsidR="002377A1">
        <w:rPr>
          <w:rFonts w:asciiTheme="majorHAnsi" w:eastAsia="TimesNewRoman" w:hAnsiTheme="majorHAnsi" w:cs="TimesNewRoman"/>
          <w:lang w:val="sr-Cyrl-RS"/>
        </w:rPr>
        <w:t>Д.О.О</w:t>
      </w:r>
      <w:proofErr w:type="spellEnd"/>
      <w:r w:rsidR="002377A1">
        <w:rPr>
          <w:rFonts w:asciiTheme="majorHAnsi" w:eastAsia="TimesNewRoman" w:hAnsiTheme="majorHAnsi" w:cs="TimesNewRoman"/>
          <w:lang w:val="sr-Cyrl-RS"/>
        </w:rPr>
        <w:t>.</w:t>
      </w:r>
      <w:r w:rsidR="002377A1" w:rsidRPr="004B74A1">
        <w:rPr>
          <w:rFonts w:asciiTheme="majorHAnsi" w:eastAsia="TimesNewRoman" w:hAnsiTheme="majorHAnsi" w:cs="TimesNewRoman"/>
        </w:rPr>
        <w:t>, СР “</w:t>
      </w:r>
      <w:r w:rsidR="002377A1">
        <w:rPr>
          <w:rFonts w:asciiTheme="majorHAnsi" w:eastAsia="TimesNewRoman" w:hAnsiTheme="majorHAnsi" w:cs="TimesNewRoman"/>
          <w:lang w:val="sr-Cyrl-CS"/>
        </w:rPr>
        <w:t xml:space="preserve">ФПМ </w:t>
      </w:r>
      <w:proofErr w:type="spellStart"/>
      <w:r w:rsidR="002377A1" w:rsidRPr="004B74A1">
        <w:rPr>
          <w:rFonts w:asciiTheme="majorHAnsi" w:eastAsia="TimesNewRoman" w:hAnsiTheme="majorHAnsi" w:cs="TimesNewRoman"/>
        </w:rPr>
        <w:t>Дељанин</w:t>
      </w:r>
      <w:proofErr w:type="spellEnd"/>
      <w:r w:rsidR="002377A1" w:rsidRPr="004B74A1">
        <w:rPr>
          <w:rFonts w:asciiTheme="majorHAnsi" w:eastAsia="TimesNewRoman" w:hAnsiTheme="majorHAnsi" w:cs="TimesNewRoman"/>
        </w:rPr>
        <w:t>”,</w:t>
      </w:r>
      <w:r w:rsidR="002377A1">
        <w:rPr>
          <w:rFonts w:asciiTheme="majorHAnsi" w:eastAsia="TimesNewRoman" w:hAnsiTheme="majorHAnsi" w:cs="TimesNewRoman"/>
          <w:lang w:val="sr-Cyrl-CS"/>
        </w:rPr>
        <w:t xml:space="preserve"> </w:t>
      </w:r>
      <w:r w:rsidR="002377A1" w:rsidRPr="004B74A1">
        <w:rPr>
          <w:rFonts w:asciiTheme="majorHAnsi" w:eastAsia="TimesNewRoman" w:hAnsiTheme="majorHAnsi" w:cs="TimesNewRoman"/>
        </w:rPr>
        <w:t>“</w:t>
      </w:r>
      <w:proofErr w:type="spellStart"/>
      <w:r w:rsidR="002377A1" w:rsidRPr="004B74A1">
        <w:rPr>
          <w:rFonts w:asciiTheme="majorHAnsi" w:eastAsia="TimesNewRoman" w:hAnsiTheme="majorHAnsi" w:cs="TimesNewRoman"/>
        </w:rPr>
        <w:t>Данком</w:t>
      </w:r>
      <w:proofErr w:type="spellEnd"/>
      <w:r w:rsidR="002377A1" w:rsidRPr="004B74A1">
        <w:rPr>
          <w:rFonts w:asciiTheme="majorHAnsi" w:eastAsia="TimesNewRoman" w:hAnsiTheme="majorHAnsi" w:cs="TimesNewRoman"/>
        </w:rPr>
        <w:t>” Д.О.О, “</w:t>
      </w:r>
      <w:proofErr w:type="spellStart"/>
      <w:r w:rsidR="002377A1" w:rsidRPr="004B74A1">
        <w:rPr>
          <w:rFonts w:asciiTheme="majorHAnsi" w:eastAsia="TimesNewRoman" w:hAnsiTheme="majorHAnsi" w:cs="TimesNewRoman"/>
        </w:rPr>
        <w:t>Зона</w:t>
      </w:r>
      <w:proofErr w:type="spellEnd"/>
      <w:r w:rsidR="002377A1" w:rsidRPr="004B74A1">
        <w:rPr>
          <w:rFonts w:asciiTheme="majorHAnsi" w:eastAsia="TimesNewRoman" w:hAnsiTheme="majorHAnsi" w:cs="TimesNewRoman"/>
        </w:rPr>
        <w:t xml:space="preserve"> ДИС”</w:t>
      </w:r>
      <w:r w:rsidR="002377A1">
        <w:rPr>
          <w:rFonts w:asciiTheme="majorHAnsi" w:eastAsia="TimesNewRoman" w:hAnsiTheme="majorHAnsi" w:cs="TimesNewRoman"/>
          <w:lang w:val="sr-Cyrl-RS"/>
        </w:rPr>
        <w:t xml:space="preserve"> </w:t>
      </w:r>
      <w:proofErr w:type="spellStart"/>
      <w:r w:rsidR="002377A1">
        <w:rPr>
          <w:rFonts w:asciiTheme="majorHAnsi" w:eastAsia="TimesNewRoman" w:hAnsiTheme="majorHAnsi" w:cs="TimesNewRoman"/>
          <w:lang w:val="sr-Cyrl-RS"/>
        </w:rPr>
        <w:t>Д.О.О</w:t>
      </w:r>
      <w:proofErr w:type="spellEnd"/>
      <w:r w:rsidR="002377A1">
        <w:rPr>
          <w:rFonts w:asciiTheme="majorHAnsi" w:eastAsia="TimesNewRoman" w:hAnsiTheme="majorHAnsi" w:cs="TimesNewRoman"/>
          <w:lang w:val="sr-Cyrl-RS"/>
        </w:rPr>
        <w:t>.</w:t>
      </w:r>
      <w:r w:rsidR="002377A1" w:rsidRPr="004B74A1">
        <w:rPr>
          <w:rFonts w:asciiTheme="majorHAnsi" w:eastAsia="TimesNewRoman" w:hAnsiTheme="majorHAnsi" w:cs="TimesNewRoman"/>
        </w:rPr>
        <w:t>)</w:t>
      </w:r>
      <w:r w:rsidR="002377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текстилне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индустрије</w:t>
      </w:r>
      <w:proofErr w:type="spellEnd"/>
      <w:r w:rsidRPr="004B74A1">
        <w:rPr>
          <w:rFonts w:asciiTheme="majorHAnsi" w:eastAsia="TimesNewRoman" w:hAnsiTheme="majorHAnsi" w:cs="TimesNewRoman"/>
        </w:rPr>
        <w:t xml:space="preserve"> (“Е</w:t>
      </w:r>
      <w:proofErr w:type="spellStart"/>
      <w:r w:rsidR="00BE44E5">
        <w:rPr>
          <w:rFonts w:asciiTheme="majorHAnsi" w:eastAsia="TimesNewRoman" w:hAnsiTheme="majorHAnsi" w:cs="TimesNewRoman"/>
          <w:lang w:val="sr-Latn-RS"/>
        </w:rPr>
        <w:t>xkluziv</w:t>
      </w:r>
      <w:proofErr w:type="spellEnd"/>
      <w:r w:rsidRPr="004B74A1">
        <w:rPr>
          <w:rFonts w:asciiTheme="majorHAnsi" w:eastAsia="TimesNewRoman" w:hAnsiTheme="majorHAnsi" w:cs="TimesNewRoman"/>
        </w:rPr>
        <w:t>” Д.О.О., “</w:t>
      </w:r>
      <w:proofErr w:type="spellStart"/>
      <w:r w:rsidRPr="004B74A1">
        <w:rPr>
          <w:rFonts w:asciiTheme="majorHAnsi" w:eastAsia="TimesNewRoman" w:hAnsiTheme="majorHAnsi" w:cs="TimesNewRoman"/>
        </w:rPr>
        <w:t>Вутекс</w:t>
      </w:r>
      <w:proofErr w:type="spellEnd"/>
      <w:r w:rsidR="005058F0">
        <w:rPr>
          <w:rFonts w:asciiTheme="majorHAnsi" w:eastAsia="TimesNewRoman" w:hAnsiTheme="majorHAnsi" w:cs="TimesNewRoman"/>
          <w:lang w:val="sr-Cyrl-RS"/>
        </w:rPr>
        <w:t xml:space="preserve"> Плус</w:t>
      </w:r>
      <w:r w:rsidRPr="004B74A1">
        <w:rPr>
          <w:rFonts w:asciiTheme="majorHAnsi" w:eastAsia="TimesNewRoman" w:hAnsiTheme="majorHAnsi" w:cs="TimesNewRoman"/>
        </w:rPr>
        <w:t>” СЗР, “</w:t>
      </w:r>
      <w:proofErr w:type="spellStart"/>
      <w:r w:rsidRPr="004B74A1">
        <w:rPr>
          <w:rFonts w:asciiTheme="majorHAnsi" w:eastAsia="TimesNewRoman" w:hAnsiTheme="majorHAnsi" w:cs="TimesNewRoman"/>
        </w:rPr>
        <w:t>Перфект</w:t>
      </w:r>
      <w:proofErr w:type="spellEnd"/>
      <w:r w:rsidR="005058F0">
        <w:rPr>
          <w:rFonts w:asciiTheme="majorHAnsi" w:eastAsia="TimesNewRoman" w:hAnsiTheme="majorHAnsi" w:cs="TimesNewRoman"/>
          <w:lang w:val="sr-Cyrl-RS"/>
        </w:rPr>
        <w:t>-плус</w:t>
      </w:r>
      <w:r w:rsidRPr="004B74A1">
        <w:rPr>
          <w:rFonts w:asciiTheme="majorHAnsi" w:eastAsia="TimesNewRoman" w:hAnsiTheme="majorHAnsi" w:cs="TimesNewRoman"/>
        </w:rPr>
        <w:t xml:space="preserve">” СЗР), , </w:t>
      </w:r>
      <w:proofErr w:type="spellStart"/>
      <w:r w:rsidRPr="004B74A1">
        <w:rPr>
          <w:rFonts w:asciiTheme="majorHAnsi" w:eastAsia="TimesNewRoman" w:hAnsiTheme="majorHAnsi" w:cs="TimesNewRoman"/>
        </w:rPr>
        <w:t>области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пољопривреде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Фригонаис</w:t>
      </w:r>
      <w:proofErr w:type="spellEnd"/>
      <w:r w:rsidRPr="004B74A1">
        <w:rPr>
          <w:rFonts w:asciiTheme="majorHAnsi" w:eastAsia="TimesNewRoman" w:hAnsiTheme="majorHAnsi" w:cs="TimesNewRoman"/>
        </w:rPr>
        <w:t>” Д.О.О, “</w:t>
      </w:r>
      <w:proofErr w:type="spellStart"/>
      <w:r w:rsidRPr="004B74A1">
        <w:rPr>
          <w:rFonts w:asciiTheme="majorHAnsi" w:eastAsia="TimesNewRoman" w:hAnsiTheme="majorHAnsi" w:cs="TimesNewRoman"/>
        </w:rPr>
        <w:t>Жуч</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воће</w:t>
      </w:r>
      <w:proofErr w:type="spellEnd"/>
      <w:r w:rsidRPr="004B74A1">
        <w:rPr>
          <w:rFonts w:asciiTheme="majorHAnsi" w:eastAsia="TimesNewRoman" w:hAnsiTheme="majorHAnsi" w:cs="TimesNewRoman"/>
        </w:rPr>
        <w:t>” Д.О.О</w:t>
      </w:r>
      <w:r>
        <w:rPr>
          <w:rFonts w:asciiTheme="majorHAnsi" w:eastAsia="TimesNewRoman" w:hAnsiTheme="majorHAnsi" w:cs="TimesNewRoman"/>
          <w:lang w:val="sr-Cyrl-CS"/>
        </w:rPr>
        <w:t xml:space="preserve">, </w:t>
      </w:r>
      <w:r w:rsidRPr="004B74A1">
        <w:rPr>
          <w:rFonts w:asciiTheme="majorHAnsi" w:eastAsia="TimesNewRoman" w:hAnsiTheme="majorHAnsi" w:cs="TimesNewRoman"/>
        </w:rPr>
        <w:t>“</w:t>
      </w:r>
      <w:r>
        <w:rPr>
          <w:rFonts w:asciiTheme="majorHAnsi" w:eastAsia="TimesNewRoman" w:hAnsiTheme="majorHAnsi" w:cs="TimesNewRoman"/>
        </w:rPr>
        <w:t xml:space="preserve">Eco Food </w:t>
      </w:r>
      <w:proofErr w:type="spellStart"/>
      <w:r>
        <w:rPr>
          <w:rFonts w:asciiTheme="majorHAnsi" w:eastAsia="TimesNewRoman" w:hAnsiTheme="majorHAnsi" w:cs="TimesNewRoman"/>
        </w:rPr>
        <w:t>Mijajlovi</w:t>
      </w:r>
      <w:proofErr w:type="spellEnd"/>
      <w:r>
        <w:rPr>
          <w:rFonts w:asciiTheme="majorHAnsi" w:eastAsia="TimesNewRoman" w:hAnsiTheme="majorHAnsi" w:cs="TimesNewRoman"/>
          <w:lang w:val="sr-Latn-CS"/>
        </w:rPr>
        <w:t>ć</w:t>
      </w:r>
      <w:r w:rsidRPr="004B74A1">
        <w:rPr>
          <w:rFonts w:asciiTheme="majorHAnsi" w:eastAsia="TimesNewRoman" w:hAnsiTheme="majorHAnsi" w:cs="TimesNewRoman"/>
        </w:rPr>
        <w:t>”</w:t>
      </w:r>
      <w:r>
        <w:rPr>
          <w:rFonts w:asciiTheme="majorHAnsi" w:eastAsia="TimesNewRoman" w:hAnsiTheme="majorHAnsi" w:cs="TimesNewRoman"/>
          <w:lang w:val="sr-Latn-CS"/>
        </w:rPr>
        <w:t xml:space="preserve"> </w:t>
      </w:r>
      <w:r w:rsidRPr="004B74A1">
        <w:rPr>
          <w:rFonts w:asciiTheme="majorHAnsi" w:eastAsia="TimesNewRoman" w:hAnsiTheme="majorHAnsi" w:cs="TimesNewRoman"/>
        </w:rPr>
        <w:t>Д.О.О</w:t>
      </w:r>
      <w:r>
        <w:rPr>
          <w:rFonts w:asciiTheme="majorHAnsi" w:eastAsia="TimesNewRoman" w:hAnsiTheme="majorHAnsi" w:cs="TimesNewRoman"/>
        </w:rPr>
        <w:t>.</w:t>
      </w:r>
      <w:r w:rsidR="009E1042">
        <w:rPr>
          <w:rFonts w:asciiTheme="majorHAnsi" w:eastAsia="TimesNewRoman" w:hAnsiTheme="majorHAnsi" w:cs="TimesNewRoman"/>
          <w:lang w:val="sr-Cyrl-RS"/>
        </w:rPr>
        <w:t>, „</w:t>
      </w:r>
      <w:proofErr w:type="spellStart"/>
      <w:r w:rsidR="009E1042">
        <w:rPr>
          <w:rFonts w:asciiTheme="majorHAnsi" w:eastAsia="TimesNewRoman" w:hAnsiTheme="majorHAnsi" w:cs="TimesNewRoman"/>
          <w:lang w:val="sr-Cyrl-RS"/>
        </w:rPr>
        <w:t>Агро</w:t>
      </w:r>
      <w:proofErr w:type="spellEnd"/>
      <w:r w:rsidR="009E1042">
        <w:rPr>
          <w:rFonts w:asciiTheme="majorHAnsi" w:eastAsia="TimesNewRoman" w:hAnsiTheme="majorHAnsi" w:cs="TimesNewRoman"/>
          <w:lang w:val="sr-Cyrl-RS"/>
        </w:rPr>
        <w:t xml:space="preserve"> Ђерам“ </w:t>
      </w:r>
      <w:proofErr w:type="spellStart"/>
      <w:r w:rsidR="009E1042">
        <w:rPr>
          <w:rFonts w:asciiTheme="majorHAnsi" w:eastAsia="TimesNewRoman" w:hAnsiTheme="majorHAnsi" w:cs="TimesNewRoman"/>
          <w:lang w:val="sr-Cyrl-RS"/>
        </w:rPr>
        <w:t>Д.О.О</w:t>
      </w:r>
      <w:proofErr w:type="spellEnd"/>
      <w:r w:rsidR="009E1042">
        <w:rPr>
          <w:rFonts w:asciiTheme="majorHAnsi" w:eastAsia="TimesNewRoman" w:hAnsiTheme="majorHAnsi" w:cs="TimesNewRoman"/>
          <w:lang w:val="sr-Cyrl-RS"/>
        </w:rPr>
        <w:t>.</w:t>
      </w:r>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дрвне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индустрије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Владив</w:t>
      </w:r>
      <w:r w:rsidR="006D3EAA">
        <w:rPr>
          <w:rFonts w:asciiTheme="majorHAnsi" w:eastAsia="TimesNewRoman" w:hAnsiTheme="majorHAnsi" w:cs="TimesNewRoman"/>
        </w:rPr>
        <w:t>а</w:t>
      </w:r>
      <w:proofErr w:type="spellEnd"/>
      <w:r w:rsidR="006D3EAA">
        <w:rPr>
          <w:rFonts w:asciiTheme="majorHAnsi" w:eastAsia="TimesNewRoman" w:hAnsiTheme="majorHAnsi" w:cs="TimesNewRoman"/>
        </w:rPr>
        <w:t>” Д.О.О, “</w:t>
      </w:r>
      <w:proofErr w:type="spellStart"/>
      <w:r w:rsidR="006D3EAA">
        <w:rPr>
          <w:rFonts w:asciiTheme="majorHAnsi" w:eastAsia="TimesNewRoman" w:hAnsiTheme="majorHAnsi" w:cs="TimesNewRoman"/>
        </w:rPr>
        <w:t>Топлица</w:t>
      </w:r>
      <w:proofErr w:type="spellEnd"/>
      <w:r w:rsidR="006D3EAA">
        <w:rPr>
          <w:rFonts w:asciiTheme="majorHAnsi" w:eastAsia="TimesNewRoman" w:hAnsiTheme="majorHAnsi" w:cs="TimesNewRoman"/>
        </w:rPr>
        <w:t xml:space="preserve"> </w:t>
      </w:r>
      <w:proofErr w:type="spellStart"/>
      <w:r w:rsidR="006D3EAA">
        <w:rPr>
          <w:rFonts w:asciiTheme="majorHAnsi" w:eastAsia="TimesNewRoman" w:hAnsiTheme="majorHAnsi" w:cs="TimesNewRoman"/>
        </w:rPr>
        <w:t>дрво</w:t>
      </w:r>
      <w:proofErr w:type="spellEnd"/>
      <w:r w:rsidR="006D3EAA">
        <w:rPr>
          <w:rFonts w:asciiTheme="majorHAnsi" w:eastAsia="TimesNewRoman" w:hAnsiTheme="majorHAnsi" w:cs="TimesNewRoman"/>
        </w:rPr>
        <w:t xml:space="preserve">” Д.О.О), </w:t>
      </w:r>
      <w:r w:rsidR="006D3EAA">
        <w:rPr>
          <w:rFonts w:asciiTheme="majorHAnsi" w:eastAsia="TimesNewRoman" w:hAnsiTheme="majorHAnsi" w:cs="TimesNewRoman"/>
          <w:lang w:val="sr-Cyrl-RS"/>
        </w:rPr>
        <w:t xml:space="preserve">области трговине („Тимор“ </w:t>
      </w:r>
      <w:proofErr w:type="spellStart"/>
      <w:r w:rsidR="006D3EAA">
        <w:rPr>
          <w:rFonts w:asciiTheme="majorHAnsi" w:eastAsia="TimesNewRoman" w:hAnsiTheme="majorHAnsi" w:cs="TimesNewRoman"/>
          <w:lang w:val="sr-Cyrl-RS"/>
        </w:rPr>
        <w:t>Д.О.О</w:t>
      </w:r>
      <w:proofErr w:type="spellEnd"/>
      <w:r w:rsidR="006D3EAA">
        <w:rPr>
          <w:rFonts w:asciiTheme="majorHAnsi" w:eastAsia="TimesNewRoman" w:hAnsiTheme="majorHAnsi" w:cs="TimesNewRoman"/>
          <w:lang w:val="sr-Cyrl-RS"/>
        </w:rPr>
        <w:t>., СР „Милановић“, СЗТР „Боба“)</w:t>
      </w:r>
      <w:r w:rsidR="002377A1">
        <w:rPr>
          <w:rFonts w:asciiTheme="majorHAnsi" w:eastAsia="TimesNewRoman" w:hAnsiTheme="majorHAnsi" w:cs="TimesNewRoman"/>
          <w:lang w:val="sr-Latn-RS"/>
        </w:rPr>
        <w:t xml:space="preserve">, </w:t>
      </w:r>
      <w:r w:rsidR="002377A1">
        <w:rPr>
          <w:rFonts w:asciiTheme="majorHAnsi" w:eastAsia="TimesNewRoman" w:hAnsiTheme="majorHAnsi" w:cs="TimesNewRoman"/>
          <w:lang w:val="sr-Cyrl-RS"/>
        </w:rPr>
        <w:t>саобраћаја и транспорта („</w:t>
      </w:r>
      <w:proofErr w:type="spellStart"/>
      <w:r w:rsidR="002377A1">
        <w:rPr>
          <w:rFonts w:asciiTheme="majorHAnsi" w:eastAsia="TimesNewRoman" w:hAnsiTheme="majorHAnsi" w:cs="TimesNewRoman"/>
          <w:lang w:val="sr-Cyrl-RS"/>
        </w:rPr>
        <w:t>Сатранс</w:t>
      </w:r>
      <w:proofErr w:type="spellEnd"/>
      <w:r w:rsidR="002377A1">
        <w:rPr>
          <w:rFonts w:asciiTheme="majorHAnsi" w:eastAsia="TimesNewRoman" w:hAnsiTheme="majorHAnsi" w:cs="TimesNewRoman"/>
          <w:lang w:val="sr-Cyrl-RS"/>
        </w:rPr>
        <w:t xml:space="preserve">“ </w:t>
      </w:r>
      <w:proofErr w:type="spellStart"/>
      <w:r w:rsidR="002377A1">
        <w:rPr>
          <w:rFonts w:asciiTheme="majorHAnsi" w:eastAsia="TimesNewRoman" w:hAnsiTheme="majorHAnsi" w:cs="TimesNewRoman"/>
          <w:lang w:val="sr-Cyrl-RS"/>
        </w:rPr>
        <w:t>Д.О.О</w:t>
      </w:r>
      <w:proofErr w:type="spellEnd"/>
      <w:r w:rsidR="002377A1">
        <w:rPr>
          <w:rFonts w:asciiTheme="majorHAnsi" w:eastAsia="TimesNewRoman" w:hAnsiTheme="majorHAnsi" w:cs="TimesNewRoman"/>
          <w:lang w:val="sr-Cyrl-RS"/>
        </w:rPr>
        <w:t xml:space="preserve">., „Шуши-Транс“ </w:t>
      </w:r>
      <w:proofErr w:type="spellStart"/>
      <w:r w:rsidR="002377A1">
        <w:rPr>
          <w:rFonts w:asciiTheme="majorHAnsi" w:eastAsia="TimesNewRoman" w:hAnsiTheme="majorHAnsi" w:cs="TimesNewRoman"/>
          <w:lang w:val="sr-Cyrl-RS"/>
        </w:rPr>
        <w:t>Д.О.О</w:t>
      </w:r>
      <w:proofErr w:type="spellEnd"/>
      <w:r w:rsidR="002377A1">
        <w:rPr>
          <w:rFonts w:asciiTheme="majorHAnsi" w:eastAsia="TimesNewRoman" w:hAnsiTheme="majorHAnsi" w:cs="TimesNewRoman"/>
          <w:lang w:val="sr-Cyrl-RS"/>
        </w:rPr>
        <w:t xml:space="preserve">., </w:t>
      </w:r>
      <w:r w:rsidR="002377A1" w:rsidRPr="004B74A1">
        <w:rPr>
          <w:rFonts w:asciiTheme="majorHAnsi" w:eastAsia="TimesNewRoman" w:hAnsiTheme="majorHAnsi" w:cs="TimesNewRoman"/>
        </w:rPr>
        <w:t>СР “</w:t>
      </w:r>
      <w:proofErr w:type="spellStart"/>
      <w:r w:rsidR="002377A1" w:rsidRPr="004B74A1">
        <w:rPr>
          <w:rFonts w:asciiTheme="majorHAnsi" w:eastAsia="TimesNewRoman" w:hAnsiTheme="majorHAnsi" w:cs="TimesNewRoman"/>
        </w:rPr>
        <w:t>Дељанин</w:t>
      </w:r>
      <w:proofErr w:type="spellEnd"/>
      <w:r w:rsidR="002377A1">
        <w:rPr>
          <w:rFonts w:asciiTheme="majorHAnsi" w:eastAsia="TimesNewRoman" w:hAnsiTheme="majorHAnsi" w:cs="TimesNewRoman"/>
        </w:rPr>
        <w:t xml:space="preserve"> </w:t>
      </w:r>
      <w:proofErr w:type="spellStart"/>
      <w:r w:rsidR="002377A1">
        <w:rPr>
          <w:rFonts w:asciiTheme="majorHAnsi" w:eastAsia="TimesNewRoman" w:hAnsiTheme="majorHAnsi" w:cs="TimesNewRoman"/>
          <w:lang w:val="sr-Cyrl-CS"/>
        </w:rPr>
        <w:t>Пром</w:t>
      </w:r>
      <w:proofErr w:type="spellEnd"/>
      <w:r w:rsidR="002377A1" w:rsidRPr="004B74A1">
        <w:rPr>
          <w:rFonts w:asciiTheme="majorHAnsi" w:eastAsia="TimesNewRoman" w:hAnsiTheme="majorHAnsi" w:cs="TimesNewRoman"/>
        </w:rPr>
        <w:t xml:space="preserve">”, </w:t>
      </w:r>
      <w:r w:rsidR="002377A1">
        <w:rPr>
          <w:rFonts w:asciiTheme="majorHAnsi" w:eastAsia="TimesNewRoman" w:hAnsiTheme="majorHAnsi" w:cs="TimesNewRoman"/>
          <w:lang w:val="sr-Cyrl-RS"/>
        </w:rPr>
        <w:t xml:space="preserve">„Профи-Такси“ </w:t>
      </w:r>
      <w:proofErr w:type="spellStart"/>
      <w:r w:rsidR="002377A1">
        <w:rPr>
          <w:rFonts w:asciiTheme="majorHAnsi" w:eastAsia="TimesNewRoman" w:hAnsiTheme="majorHAnsi" w:cs="TimesNewRoman"/>
          <w:lang w:val="sr-Cyrl-RS"/>
        </w:rPr>
        <w:t>Д.О.О</w:t>
      </w:r>
      <w:proofErr w:type="spellEnd"/>
      <w:r w:rsidR="002377A1">
        <w:rPr>
          <w:rFonts w:asciiTheme="majorHAnsi" w:eastAsia="TimesNewRoman" w:hAnsiTheme="majorHAnsi" w:cs="TimesNewRoman"/>
          <w:lang w:val="sr-Cyrl-RS"/>
        </w:rPr>
        <w:t>.)</w:t>
      </w:r>
      <w:r w:rsidR="006D3EAA">
        <w:rPr>
          <w:rFonts w:asciiTheme="majorHAnsi" w:eastAsia="TimesNewRoman" w:hAnsiTheme="majorHAnsi" w:cs="TimesNewRoman"/>
          <w:lang w:val="sr-Cyrl-RS"/>
        </w:rPr>
        <w:t xml:space="preserve"> и пекарске индустрије (СЗУР „Грања“, СР „Мадера“, СЗР „Три брата“).</w:t>
      </w:r>
      <w:r w:rsidR="00B02D39">
        <w:rPr>
          <w:rFonts w:asciiTheme="majorHAnsi" w:eastAsia="TimesNewRoman" w:hAnsiTheme="majorHAnsi" w:cs="TimesNewRoman"/>
          <w:lang w:val="sr-Cyrl-RS"/>
        </w:rPr>
        <w:t xml:space="preserve"> У току 2020. године израелска компанија </w:t>
      </w:r>
      <w:proofErr w:type="spellStart"/>
      <w:r w:rsidR="00B02D39">
        <w:rPr>
          <w:rFonts w:asciiTheme="majorHAnsi" w:eastAsia="TimesNewRoman" w:hAnsiTheme="majorHAnsi" w:cs="TimesNewRoman"/>
          <w:lang w:val="sr-Latn-RS"/>
        </w:rPr>
        <w:t>Wood</w:t>
      </w:r>
      <w:proofErr w:type="spellEnd"/>
      <w:r w:rsidR="00B02D39">
        <w:rPr>
          <w:rFonts w:asciiTheme="majorHAnsi" w:eastAsia="TimesNewRoman" w:hAnsiTheme="majorHAnsi" w:cs="TimesNewRoman"/>
          <w:lang w:val="sr-Latn-RS"/>
        </w:rPr>
        <w:t xml:space="preserve"> </w:t>
      </w:r>
      <w:proofErr w:type="spellStart"/>
      <w:r w:rsidR="00B02D39">
        <w:rPr>
          <w:rFonts w:asciiTheme="majorHAnsi" w:eastAsia="TimesNewRoman" w:hAnsiTheme="majorHAnsi" w:cs="TimesNewRoman"/>
          <w:lang w:val="sr-Latn-RS"/>
        </w:rPr>
        <w:t>Feel</w:t>
      </w:r>
      <w:proofErr w:type="spellEnd"/>
      <w:r w:rsidR="00B02D39">
        <w:rPr>
          <w:rFonts w:asciiTheme="majorHAnsi" w:eastAsia="TimesNewRoman" w:hAnsiTheme="majorHAnsi" w:cs="TimesNewRoman"/>
          <w:lang w:val="sr-Latn-RS"/>
        </w:rPr>
        <w:t xml:space="preserve"> </w:t>
      </w:r>
      <w:r w:rsidR="00B02D39">
        <w:rPr>
          <w:rFonts w:asciiTheme="majorHAnsi" w:eastAsia="TimesNewRoman" w:hAnsiTheme="majorHAnsi" w:cs="TimesNewRoman"/>
          <w:lang w:val="sr-Cyrl-RS"/>
        </w:rPr>
        <w:t xml:space="preserve">отвориће фабрику у погонима некадашње Конфекције 7. Јули где је планирано запошљавање 185 радника. Такође, у току је и изградња фабрике компаније Борбени Сложени Системи – Нови Београд, чији је оснивач </w:t>
      </w:r>
      <w:proofErr w:type="spellStart"/>
      <w:r w:rsidR="00B02D39">
        <w:rPr>
          <w:rFonts w:asciiTheme="majorHAnsi" w:eastAsia="TimesNewRoman" w:hAnsiTheme="majorHAnsi" w:cs="TimesNewRoman"/>
          <w:lang w:val="sr-Cyrl-RS"/>
        </w:rPr>
        <w:t>Југоимпорт</w:t>
      </w:r>
      <w:proofErr w:type="spellEnd"/>
      <w:r w:rsidR="00B02D39">
        <w:rPr>
          <w:rFonts w:asciiTheme="majorHAnsi" w:eastAsia="TimesNewRoman" w:hAnsiTheme="majorHAnsi" w:cs="TimesNewRoman"/>
          <w:lang w:val="sr-Cyrl-RS"/>
        </w:rPr>
        <w:t>-СДПР, предузеће у државном власништву, са вишедеценијском традицијом у промету наоружања, војне опреме и трансфера технологије, која већ има отворен производни комплекс</w:t>
      </w:r>
      <w:r w:rsidR="00501361">
        <w:rPr>
          <w:rFonts w:asciiTheme="majorHAnsi" w:eastAsia="TimesNewRoman" w:hAnsiTheme="majorHAnsi" w:cs="TimesNewRoman"/>
          <w:lang w:val="sr-Cyrl-RS"/>
        </w:rPr>
        <w:t xml:space="preserve"> у Великој Плани где се производе сложени борбени системи, ловачка, спортска и </w:t>
      </w:r>
      <w:proofErr w:type="spellStart"/>
      <w:r w:rsidR="00501361">
        <w:rPr>
          <w:rFonts w:asciiTheme="majorHAnsi" w:eastAsia="TimesNewRoman" w:hAnsiTheme="majorHAnsi" w:cs="TimesNewRoman"/>
          <w:lang w:val="sr-Cyrl-RS"/>
        </w:rPr>
        <w:t>сачмарска</w:t>
      </w:r>
      <w:proofErr w:type="spellEnd"/>
      <w:r w:rsidR="00501361">
        <w:rPr>
          <w:rFonts w:asciiTheme="majorHAnsi" w:eastAsia="TimesNewRoman" w:hAnsiTheme="majorHAnsi" w:cs="TimesNewRoman"/>
          <w:lang w:val="sr-Cyrl-RS"/>
        </w:rPr>
        <w:t xml:space="preserve"> муниција.</w:t>
      </w:r>
      <w:r w:rsidR="00B02D39">
        <w:rPr>
          <w:rFonts w:asciiTheme="majorHAnsi" w:eastAsia="TimesNewRoman" w:hAnsiTheme="majorHAnsi" w:cs="TimesNewRoman"/>
          <w:lang w:val="sr-Cyrl-RS"/>
        </w:rPr>
        <w:t xml:space="preserve"> </w:t>
      </w:r>
      <w:r w:rsidR="00501361">
        <w:rPr>
          <w:rFonts w:asciiTheme="majorHAnsi" w:eastAsia="TimesNewRoman" w:hAnsiTheme="majorHAnsi" w:cs="TimesNewRoman"/>
          <w:lang w:val="sr-Cyrl-RS"/>
        </w:rPr>
        <w:t xml:space="preserve">Следеће године је у </w:t>
      </w:r>
      <w:proofErr w:type="spellStart"/>
      <w:r w:rsidR="00501361">
        <w:rPr>
          <w:rFonts w:asciiTheme="majorHAnsi" w:eastAsia="TimesNewRoman" w:hAnsiTheme="majorHAnsi" w:cs="TimesNewRoman"/>
          <w:lang w:val="sr-Cyrl-RS"/>
        </w:rPr>
        <w:t>новосаграђеним</w:t>
      </w:r>
      <w:proofErr w:type="spellEnd"/>
      <w:r w:rsidR="00501361">
        <w:rPr>
          <w:rFonts w:asciiTheme="majorHAnsi" w:eastAsia="TimesNewRoman" w:hAnsiTheme="majorHAnsi" w:cs="TimesNewRoman"/>
          <w:lang w:val="sr-Cyrl-RS"/>
        </w:rPr>
        <w:t xml:space="preserve"> погонима у </w:t>
      </w:r>
      <w:proofErr w:type="spellStart"/>
      <w:r w:rsidR="00501361">
        <w:rPr>
          <w:rFonts w:asciiTheme="majorHAnsi" w:eastAsia="TimesNewRoman" w:hAnsiTheme="majorHAnsi" w:cs="TimesNewRoman"/>
          <w:lang w:val="sr-Cyrl-RS"/>
        </w:rPr>
        <w:t>Мачковцу</w:t>
      </w:r>
      <w:proofErr w:type="spellEnd"/>
      <w:r w:rsidR="00501361">
        <w:rPr>
          <w:rFonts w:asciiTheme="majorHAnsi" w:eastAsia="TimesNewRoman" w:hAnsiTheme="majorHAnsi" w:cs="TimesNewRoman"/>
          <w:lang w:val="sr-Cyrl-RS"/>
        </w:rPr>
        <w:t xml:space="preserve"> планирано запошљавање 70-80, а у наредним година до 300 незапослених. </w:t>
      </w:r>
    </w:p>
    <w:p w:rsidR="00B02D39" w:rsidRDefault="00B02D39" w:rsidP="00893361">
      <w:pPr>
        <w:autoSpaceDE w:val="0"/>
        <w:ind w:firstLine="709"/>
        <w:jc w:val="both"/>
        <w:rPr>
          <w:rFonts w:asciiTheme="majorHAnsi" w:eastAsia="TimesNewRoman" w:hAnsiTheme="majorHAnsi" w:cs="TimesNewRoman"/>
          <w:lang w:val="sr-Cyrl-RS"/>
        </w:rPr>
      </w:pPr>
    </w:p>
    <w:p w:rsidR="00E96914" w:rsidRDefault="00E11491" w:rsidP="00893361">
      <w:pPr>
        <w:autoSpaceDE w:val="0"/>
        <w:ind w:firstLine="709"/>
        <w:jc w:val="both"/>
        <w:rPr>
          <w:rFonts w:asciiTheme="majorHAnsi" w:eastAsia="TimesNewRoman" w:hAnsiTheme="majorHAnsi" w:cs="TimesNewRoman"/>
          <w:lang w:val="sr-Cyrl-RS"/>
        </w:rPr>
      </w:pPr>
      <w:r w:rsidRPr="005058F0">
        <w:rPr>
          <w:rFonts w:asciiTheme="majorHAnsi" w:eastAsia="TimesNewRoman" w:hAnsiTheme="majorHAnsi" w:cs="TimesNewRoman"/>
          <w:lang w:val="sr-Cyrl-RS"/>
        </w:rPr>
        <w:t>На територији</w:t>
      </w:r>
      <w:r>
        <w:rPr>
          <w:rFonts w:asciiTheme="majorHAnsi" w:eastAsia="TimesNewRoman" w:hAnsiTheme="majorHAnsi" w:cs="TimesNewRoman"/>
          <w:lang w:val="sr-Cyrl-RS"/>
        </w:rPr>
        <w:t xml:space="preserve"> општине Куршумлија је, према подацима Републичког завода за статистику, </w:t>
      </w:r>
      <w:r w:rsidR="005058F0">
        <w:rPr>
          <w:rFonts w:asciiTheme="majorHAnsi" w:eastAsia="TimesNewRoman" w:hAnsiTheme="majorHAnsi" w:cs="TimesNewRoman"/>
          <w:lang w:val="sr-Cyrl-RS"/>
        </w:rPr>
        <w:t xml:space="preserve">у </w:t>
      </w:r>
      <w:proofErr w:type="spellStart"/>
      <w:r w:rsidR="005058F0">
        <w:rPr>
          <w:rFonts w:asciiTheme="majorHAnsi" w:eastAsia="TimesNewRoman" w:hAnsiTheme="majorHAnsi" w:cs="TimesNewRoman"/>
          <w:lang w:val="sr-Cyrl-RS"/>
        </w:rPr>
        <w:t>201</w:t>
      </w:r>
      <w:r w:rsidR="00501361">
        <w:rPr>
          <w:rFonts w:asciiTheme="majorHAnsi" w:eastAsia="TimesNewRoman" w:hAnsiTheme="majorHAnsi" w:cs="TimesNewRoman"/>
          <w:lang w:val="sr-Cyrl-RS"/>
        </w:rPr>
        <w:t>8</w:t>
      </w:r>
      <w:r w:rsidR="005058F0">
        <w:rPr>
          <w:rFonts w:asciiTheme="majorHAnsi" w:eastAsia="TimesNewRoman" w:hAnsiTheme="majorHAnsi" w:cs="TimesNewRoman"/>
          <w:lang w:val="sr-Cyrl-RS"/>
        </w:rPr>
        <w:t>.год</w:t>
      </w:r>
      <w:proofErr w:type="spellEnd"/>
      <w:r w:rsidR="005058F0">
        <w:rPr>
          <w:rFonts w:asciiTheme="majorHAnsi" w:eastAsia="TimesNewRoman" w:hAnsiTheme="majorHAnsi" w:cs="TimesNewRoman"/>
          <w:lang w:val="sr-Cyrl-RS"/>
        </w:rPr>
        <w:t xml:space="preserve">. </w:t>
      </w:r>
      <w:r>
        <w:rPr>
          <w:rFonts w:asciiTheme="majorHAnsi" w:eastAsia="TimesNewRoman" w:hAnsiTheme="majorHAnsi" w:cs="TimesNewRoman"/>
          <w:lang w:val="sr-Cyrl-RS"/>
        </w:rPr>
        <w:t xml:space="preserve">регистровано </w:t>
      </w:r>
      <w:r w:rsidR="00501361">
        <w:rPr>
          <w:rFonts w:asciiTheme="majorHAnsi" w:eastAsia="TimesNewRoman" w:hAnsiTheme="majorHAnsi" w:cs="TimesNewRoman"/>
          <w:lang w:val="sr-Cyrl-RS"/>
        </w:rPr>
        <w:t>3997</w:t>
      </w:r>
      <w:r>
        <w:rPr>
          <w:rFonts w:asciiTheme="majorHAnsi" w:eastAsia="TimesNewRoman" w:hAnsiTheme="majorHAnsi" w:cs="TimesNewRoman"/>
          <w:lang w:val="sr-Cyrl-RS"/>
        </w:rPr>
        <w:t xml:space="preserve"> запослених</w:t>
      </w:r>
      <w:r w:rsidR="00501361">
        <w:rPr>
          <w:rFonts w:asciiTheme="majorHAnsi" w:eastAsia="TimesNewRoman" w:hAnsiTheme="majorHAnsi" w:cs="TimesNewRoman"/>
          <w:lang w:val="sr-Cyrl-RS"/>
        </w:rPr>
        <w:t xml:space="preserve"> према општини рада</w:t>
      </w:r>
      <w:r>
        <w:rPr>
          <w:rFonts w:asciiTheme="majorHAnsi" w:eastAsia="TimesNewRoman" w:hAnsiTheme="majorHAnsi" w:cs="TimesNewRoman"/>
          <w:lang w:val="sr-Cyrl-RS"/>
        </w:rPr>
        <w:t xml:space="preserve">, </w:t>
      </w:r>
      <w:r w:rsidR="00501361">
        <w:rPr>
          <w:rFonts w:asciiTheme="majorHAnsi" w:eastAsia="TimesNewRoman" w:hAnsiTheme="majorHAnsi" w:cs="TimesNewRoman"/>
          <w:lang w:val="sr-Cyrl-RS"/>
        </w:rPr>
        <w:t>што је 22,78% у односу на број становника</w:t>
      </w:r>
      <w:r w:rsidR="00FF3019">
        <w:rPr>
          <w:rFonts w:asciiTheme="majorHAnsi" w:eastAsia="TimesNewRoman" w:hAnsiTheme="majorHAnsi" w:cs="TimesNewRoman"/>
          <w:lang w:val="sr-Cyrl-RS"/>
        </w:rPr>
        <w:t>, док је</w:t>
      </w:r>
      <w:r w:rsidR="00501361">
        <w:rPr>
          <w:rFonts w:asciiTheme="majorHAnsi" w:eastAsia="TimesNewRoman" w:hAnsiTheme="majorHAnsi" w:cs="TimesNewRoman"/>
          <w:lang w:val="sr-Cyrl-RS"/>
        </w:rPr>
        <w:t xml:space="preserve"> </w:t>
      </w:r>
      <w:r w:rsidR="00FF3019">
        <w:rPr>
          <w:rFonts w:asciiTheme="majorHAnsi" w:eastAsia="TimesNewRoman" w:hAnsiTheme="majorHAnsi" w:cs="TimesNewRoman"/>
          <w:lang w:val="sr-Cyrl-RS"/>
        </w:rPr>
        <w:t xml:space="preserve">према општини пребивалишта регистровано </w:t>
      </w:r>
      <w:r w:rsidR="00501361">
        <w:rPr>
          <w:rFonts w:asciiTheme="majorHAnsi" w:eastAsia="TimesNewRoman" w:hAnsiTheme="majorHAnsi" w:cs="TimesNewRoman"/>
          <w:lang w:val="sr-Cyrl-RS"/>
        </w:rPr>
        <w:t xml:space="preserve">4415 </w:t>
      </w:r>
      <w:r w:rsidR="00FF3019">
        <w:rPr>
          <w:rFonts w:asciiTheme="majorHAnsi" w:eastAsia="TimesNewRoman" w:hAnsiTheme="majorHAnsi" w:cs="TimesNewRoman"/>
          <w:lang w:val="sr-Cyrl-RS"/>
        </w:rPr>
        <w:t>запослених</w:t>
      </w:r>
      <w:r w:rsidR="00501361">
        <w:rPr>
          <w:rFonts w:asciiTheme="majorHAnsi" w:eastAsia="TimesNewRoman" w:hAnsiTheme="majorHAnsi" w:cs="TimesNewRoman"/>
          <w:lang w:val="sr-Cyrl-RS"/>
        </w:rPr>
        <w:t xml:space="preserve">. </w:t>
      </w:r>
      <w:r>
        <w:rPr>
          <w:rFonts w:asciiTheme="majorHAnsi" w:eastAsia="TimesNewRoman" w:hAnsiTheme="majorHAnsi" w:cs="TimesNewRoman"/>
          <w:lang w:val="sr-Cyrl-RS"/>
        </w:rPr>
        <w:t xml:space="preserve">Просечна зарада без пореза и доприноса је </w:t>
      </w:r>
      <w:r w:rsidR="00E96914">
        <w:rPr>
          <w:rFonts w:asciiTheme="majorHAnsi" w:eastAsia="TimesNewRoman" w:hAnsiTheme="majorHAnsi" w:cs="TimesNewRoman"/>
          <w:lang w:val="sr-Cyrl-RS"/>
        </w:rPr>
        <w:t xml:space="preserve">за </w:t>
      </w:r>
      <w:r w:rsidR="00C3643E">
        <w:rPr>
          <w:rFonts w:asciiTheme="majorHAnsi" w:eastAsia="TimesNewRoman" w:hAnsiTheme="majorHAnsi" w:cs="TimesNewRoman"/>
          <w:lang w:val="sr-Cyrl-RS"/>
        </w:rPr>
        <w:t xml:space="preserve">септембар </w:t>
      </w:r>
      <w:r w:rsidR="00E96914">
        <w:rPr>
          <w:rFonts w:asciiTheme="majorHAnsi" w:eastAsia="TimesNewRoman" w:hAnsiTheme="majorHAnsi" w:cs="TimesNewRoman"/>
          <w:lang w:val="sr-Cyrl-RS"/>
        </w:rPr>
        <w:t>201</w:t>
      </w:r>
      <w:r w:rsidR="00FF3019">
        <w:rPr>
          <w:rFonts w:asciiTheme="majorHAnsi" w:eastAsia="TimesNewRoman" w:hAnsiTheme="majorHAnsi" w:cs="TimesNewRoman"/>
          <w:lang w:val="sr-Cyrl-RS"/>
        </w:rPr>
        <w:t>9</w:t>
      </w:r>
      <w:r w:rsidR="00E96914">
        <w:rPr>
          <w:rFonts w:asciiTheme="majorHAnsi" w:eastAsia="TimesNewRoman" w:hAnsiTheme="majorHAnsi" w:cs="TimesNewRoman"/>
          <w:lang w:val="sr-Cyrl-RS"/>
        </w:rPr>
        <w:t xml:space="preserve">. године износила </w:t>
      </w:r>
      <w:r w:rsidR="00FF3019">
        <w:rPr>
          <w:rFonts w:asciiTheme="majorHAnsi" w:eastAsia="TimesNewRoman" w:hAnsiTheme="majorHAnsi" w:cs="TimesNewRoman"/>
          <w:lang w:val="sr-Cyrl-RS"/>
        </w:rPr>
        <w:t>42</w:t>
      </w:r>
      <w:r w:rsidR="00E96914">
        <w:rPr>
          <w:rFonts w:asciiTheme="majorHAnsi" w:eastAsia="TimesNewRoman" w:hAnsiTheme="majorHAnsi" w:cs="TimesNewRoman"/>
          <w:lang w:val="sr-Cyrl-RS"/>
        </w:rPr>
        <w:t>.</w:t>
      </w:r>
      <w:r w:rsidR="00FF3019">
        <w:rPr>
          <w:rFonts w:asciiTheme="majorHAnsi" w:eastAsia="TimesNewRoman" w:hAnsiTheme="majorHAnsi" w:cs="TimesNewRoman"/>
          <w:lang w:val="sr-Cyrl-RS"/>
        </w:rPr>
        <w:t>283</w:t>
      </w:r>
      <w:r w:rsidR="00E96914">
        <w:rPr>
          <w:rFonts w:asciiTheme="majorHAnsi" w:eastAsia="TimesNewRoman" w:hAnsiTheme="majorHAnsi" w:cs="TimesNewRoman"/>
          <w:lang w:val="sr-Cyrl-RS"/>
        </w:rPr>
        <w:t xml:space="preserve"> динар</w:t>
      </w:r>
      <w:r w:rsidR="005058F0">
        <w:rPr>
          <w:rFonts w:asciiTheme="majorHAnsi" w:eastAsia="TimesNewRoman" w:hAnsiTheme="majorHAnsi" w:cs="TimesNewRoman"/>
          <w:lang w:val="sr-Cyrl-RS"/>
        </w:rPr>
        <w:t>а</w:t>
      </w:r>
      <w:r w:rsidR="00FF3019">
        <w:rPr>
          <w:rFonts w:asciiTheme="majorHAnsi" w:eastAsia="TimesNewRoman" w:hAnsiTheme="majorHAnsi" w:cs="TimesNewRoman"/>
          <w:lang w:val="sr-Cyrl-RS"/>
        </w:rPr>
        <w:t xml:space="preserve"> (бруто 58.328)</w:t>
      </w:r>
      <w:r w:rsidR="00E96914">
        <w:rPr>
          <w:rFonts w:asciiTheme="majorHAnsi" w:eastAsia="TimesNewRoman" w:hAnsiTheme="majorHAnsi" w:cs="TimesNewRoman"/>
          <w:lang w:val="sr-Cyrl-RS"/>
        </w:rPr>
        <w:t xml:space="preserve">, </w:t>
      </w:r>
      <w:r w:rsidR="00FF3019">
        <w:rPr>
          <w:rFonts w:asciiTheme="majorHAnsi" w:eastAsia="TimesNewRoman" w:hAnsiTheme="majorHAnsi" w:cs="TimesNewRoman"/>
          <w:lang w:val="sr-Cyrl-RS"/>
        </w:rPr>
        <w:t xml:space="preserve">док је просечна зарада </w:t>
      </w:r>
      <w:r>
        <w:rPr>
          <w:rFonts w:asciiTheme="majorHAnsi" w:eastAsia="TimesNewRoman" w:hAnsiTheme="majorHAnsi" w:cs="TimesNewRoman"/>
          <w:lang w:val="sr-Cyrl-RS"/>
        </w:rPr>
        <w:t>за првих де</w:t>
      </w:r>
      <w:r w:rsidR="005058F0">
        <w:rPr>
          <w:rFonts w:asciiTheme="majorHAnsi" w:eastAsia="TimesNewRoman" w:hAnsiTheme="majorHAnsi" w:cs="TimesNewRoman"/>
          <w:lang w:val="sr-Cyrl-RS"/>
        </w:rPr>
        <w:t>в</w:t>
      </w:r>
      <w:r>
        <w:rPr>
          <w:rFonts w:asciiTheme="majorHAnsi" w:eastAsia="TimesNewRoman" w:hAnsiTheme="majorHAnsi" w:cs="TimesNewRoman"/>
          <w:lang w:val="sr-Cyrl-RS"/>
        </w:rPr>
        <w:t xml:space="preserve">ет месеци ове године </w:t>
      </w:r>
      <w:r w:rsidR="005058F0">
        <w:rPr>
          <w:rFonts w:asciiTheme="majorHAnsi" w:eastAsia="TimesNewRoman" w:hAnsiTheme="majorHAnsi" w:cs="TimesNewRoman"/>
          <w:lang w:val="sr-Cyrl-RS"/>
        </w:rPr>
        <w:t>4</w:t>
      </w:r>
      <w:r w:rsidR="00FF3019">
        <w:rPr>
          <w:rFonts w:asciiTheme="majorHAnsi" w:eastAsia="TimesNewRoman" w:hAnsiTheme="majorHAnsi" w:cs="TimesNewRoman"/>
          <w:lang w:val="sr-Cyrl-RS"/>
        </w:rPr>
        <w:t>3</w:t>
      </w:r>
      <w:r w:rsidR="00E96914">
        <w:rPr>
          <w:rFonts w:asciiTheme="majorHAnsi" w:eastAsia="TimesNewRoman" w:hAnsiTheme="majorHAnsi" w:cs="TimesNewRoman"/>
          <w:lang w:val="sr-Cyrl-RS"/>
        </w:rPr>
        <w:t>.</w:t>
      </w:r>
      <w:r w:rsidR="00FF3019">
        <w:rPr>
          <w:rFonts w:asciiTheme="majorHAnsi" w:eastAsia="TimesNewRoman" w:hAnsiTheme="majorHAnsi" w:cs="TimesNewRoman"/>
          <w:lang w:val="sr-Cyrl-RS"/>
        </w:rPr>
        <w:t>909</w:t>
      </w:r>
      <w:r w:rsidR="00E96914">
        <w:rPr>
          <w:rFonts w:asciiTheme="majorHAnsi" w:eastAsia="TimesNewRoman" w:hAnsiTheme="majorHAnsi" w:cs="TimesNewRoman"/>
          <w:lang w:val="sr-Cyrl-RS"/>
        </w:rPr>
        <w:t xml:space="preserve"> динара</w:t>
      </w:r>
      <w:r w:rsidR="00FF3019">
        <w:rPr>
          <w:rFonts w:asciiTheme="majorHAnsi" w:eastAsia="TimesNewRoman" w:hAnsiTheme="majorHAnsi" w:cs="TimesNewRoman"/>
          <w:lang w:val="sr-Cyrl-RS"/>
        </w:rPr>
        <w:t xml:space="preserve"> (бруто 60.616)</w:t>
      </w:r>
      <w:r w:rsidR="00E96914">
        <w:rPr>
          <w:rFonts w:asciiTheme="majorHAnsi" w:eastAsia="TimesNewRoman" w:hAnsiTheme="majorHAnsi" w:cs="TimesNewRoman"/>
          <w:lang w:val="sr-Cyrl-RS"/>
        </w:rPr>
        <w:t>.</w:t>
      </w:r>
    </w:p>
    <w:p w:rsidR="00E96914" w:rsidRDefault="00E96914" w:rsidP="00893361">
      <w:pPr>
        <w:autoSpaceDE w:val="0"/>
        <w:ind w:firstLine="709"/>
        <w:jc w:val="both"/>
        <w:rPr>
          <w:rFonts w:asciiTheme="majorHAnsi" w:eastAsia="TimesNewRoman" w:hAnsiTheme="majorHAnsi" w:cs="TimesNewRoman"/>
          <w:lang w:val="sr-Cyrl-RS"/>
        </w:rPr>
      </w:pPr>
    </w:p>
    <w:p w:rsidR="00FF3019" w:rsidRDefault="00FF3019" w:rsidP="00893361">
      <w:pPr>
        <w:autoSpaceDE w:val="0"/>
        <w:ind w:firstLine="709"/>
        <w:jc w:val="both"/>
        <w:rPr>
          <w:rFonts w:asciiTheme="majorHAnsi" w:eastAsia="TimesNewRoman" w:hAnsiTheme="majorHAnsi" w:cs="TimesNewRoman"/>
          <w:lang w:val="sr-Cyrl-RS"/>
        </w:rPr>
      </w:pPr>
    </w:p>
    <w:p w:rsidR="00FF3019" w:rsidRDefault="00FF3019" w:rsidP="00893361">
      <w:pPr>
        <w:autoSpaceDE w:val="0"/>
        <w:ind w:firstLine="709"/>
        <w:jc w:val="both"/>
        <w:rPr>
          <w:rFonts w:asciiTheme="majorHAnsi" w:eastAsia="TimesNewRoman" w:hAnsiTheme="majorHAnsi" w:cs="TimesNewRoman"/>
          <w:lang w:val="sr-Cyrl-RS"/>
        </w:rPr>
      </w:pPr>
    </w:p>
    <w:p w:rsidR="00FF3019" w:rsidRDefault="00FF3019" w:rsidP="00893361">
      <w:pPr>
        <w:autoSpaceDE w:val="0"/>
        <w:ind w:firstLine="709"/>
        <w:jc w:val="both"/>
        <w:rPr>
          <w:rFonts w:asciiTheme="majorHAnsi" w:eastAsia="TimesNewRoman" w:hAnsiTheme="majorHAnsi" w:cs="TimesNewRoman"/>
          <w:lang w:val="sr-Cyrl-RS"/>
        </w:rPr>
      </w:pPr>
    </w:p>
    <w:p w:rsidR="00FF3019" w:rsidRDefault="00FF3019" w:rsidP="00893361">
      <w:pPr>
        <w:autoSpaceDE w:val="0"/>
        <w:ind w:firstLine="709"/>
        <w:jc w:val="both"/>
        <w:rPr>
          <w:rFonts w:asciiTheme="majorHAnsi" w:eastAsia="TimesNewRoman" w:hAnsiTheme="majorHAnsi" w:cs="TimesNewRoman"/>
          <w:lang w:val="sr-Cyrl-RS"/>
        </w:rPr>
      </w:pPr>
    </w:p>
    <w:tbl>
      <w:tblPr>
        <w:tblStyle w:val="Koordinatnamreatabele"/>
        <w:tblW w:w="0" w:type="auto"/>
        <w:tblInd w:w="1951" w:type="dxa"/>
        <w:tblLayout w:type="fixed"/>
        <w:tblLook w:val="0000" w:firstRow="0" w:lastRow="0" w:firstColumn="0" w:lastColumn="0" w:noHBand="0" w:noVBand="0"/>
      </w:tblPr>
      <w:tblGrid>
        <w:gridCol w:w="2693"/>
        <w:gridCol w:w="3969"/>
      </w:tblGrid>
      <w:tr w:rsidR="00E96914" w:rsidTr="00E96914">
        <w:tc>
          <w:tcPr>
            <w:tcW w:w="2693" w:type="dxa"/>
            <w:vAlign w:val="center"/>
          </w:tcPr>
          <w:p w:rsidR="00E96914" w:rsidRPr="00353891" w:rsidRDefault="00E96914" w:rsidP="00E96914">
            <w:pPr>
              <w:pStyle w:val="Sadrajtabele"/>
              <w:jc w:val="center"/>
              <w:rPr>
                <w:rFonts w:asciiTheme="majorHAnsi" w:eastAsia="TimesNewRoman" w:hAnsiTheme="majorHAnsi" w:cs="TimesNewRoman"/>
                <w:i/>
                <w:lang w:val="sr-Cyrl-RS"/>
              </w:rPr>
            </w:pPr>
            <w:r>
              <w:rPr>
                <w:rFonts w:asciiTheme="majorHAnsi" w:eastAsia="TimesNewRoman" w:hAnsiTheme="majorHAnsi" w:cs="TimesNewRoman"/>
                <w:i/>
                <w:lang w:val="sr-Cyrl-RS"/>
              </w:rPr>
              <w:lastRenderedPageBreak/>
              <w:t>Година</w:t>
            </w:r>
          </w:p>
        </w:tc>
        <w:tc>
          <w:tcPr>
            <w:tcW w:w="3969" w:type="dxa"/>
            <w:vAlign w:val="center"/>
          </w:tcPr>
          <w:p w:rsidR="00E96914" w:rsidRPr="00353891" w:rsidRDefault="00E96914" w:rsidP="00C33347">
            <w:pPr>
              <w:pStyle w:val="Sadrajtabele"/>
              <w:jc w:val="center"/>
              <w:rPr>
                <w:rFonts w:asciiTheme="majorHAnsi" w:eastAsia="TimesNewRoman" w:hAnsiTheme="majorHAnsi" w:cs="TimesNewRoman"/>
                <w:i/>
                <w:lang w:val="sr-Cyrl-RS"/>
              </w:rPr>
            </w:pPr>
            <w:r>
              <w:rPr>
                <w:rFonts w:asciiTheme="majorHAnsi" w:eastAsia="TimesNewRoman" w:hAnsiTheme="majorHAnsi" w:cs="TimesNewRoman"/>
                <w:i/>
                <w:lang w:val="sr-Cyrl-RS"/>
              </w:rPr>
              <w:t>Број запослених</w:t>
            </w:r>
          </w:p>
        </w:tc>
      </w:tr>
      <w:tr w:rsidR="00E96914" w:rsidTr="00E96914">
        <w:tc>
          <w:tcPr>
            <w:tcW w:w="2693" w:type="dxa"/>
            <w:vAlign w:val="center"/>
          </w:tcPr>
          <w:p w:rsidR="00E96914" w:rsidRPr="008E5094" w:rsidRDefault="00E96914" w:rsidP="00905FE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2014.</w:t>
            </w:r>
          </w:p>
        </w:tc>
        <w:tc>
          <w:tcPr>
            <w:tcW w:w="3969" w:type="dxa"/>
            <w:vAlign w:val="center"/>
          </w:tcPr>
          <w:p w:rsidR="00E96914" w:rsidRPr="00972C35" w:rsidRDefault="00E96914" w:rsidP="00905FE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4351</w:t>
            </w:r>
          </w:p>
        </w:tc>
      </w:tr>
      <w:tr w:rsidR="00E96914" w:rsidTr="00E96914">
        <w:tc>
          <w:tcPr>
            <w:tcW w:w="2693" w:type="dxa"/>
            <w:vAlign w:val="center"/>
          </w:tcPr>
          <w:p w:rsidR="00E96914" w:rsidRPr="008E5094" w:rsidRDefault="00E96914" w:rsidP="00905FE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2015.</w:t>
            </w:r>
          </w:p>
        </w:tc>
        <w:tc>
          <w:tcPr>
            <w:tcW w:w="3969" w:type="dxa"/>
            <w:vAlign w:val="center"/>
          </w:tcPr>
          <w:p w:rsidR="00E96914" w:rsidRPr="00972C35" w:rsidRDefault="00E96914" w:rsidP="00905FE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4031</w:t>
            </w:r>
          </w:p>
        </w:tc>
      </w:tr>
      <w:tr w:rsidR="00C8625F" w:rsidTr="00BE5A9F">
        <w:tc>
          <w:tcPr>
            <w:tcW w:w="2693" w:type="dxa"/>
            <w:vAlign w:val="center"/>
          </w:tcPr>
          <w:p w:rsidR="00C8625F" w:rsidRPr="008E5094" w:rsidRDefault="00C8625F" w:rsidP="00BE5A9F">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2016.</w:t>
            </w:r>
          </w:p>
        </w:tc>
        <w:tc>
          <w:tcPr>
            <w:tcW w:w="3969" w:type="dxa"/>
            <w:vAlign w:val="center"/>
          </w:tcPr>
          <w:p w:rsidR="00C8625F" w:rsidRPr="00972C35" w:rsidRDefault="00C8625F" w:rsidP="00BE5A9F">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3997</w:t>
            </w:r>
          </w:p>
        </w:tc>
      </w:tr>
      <w:tr w:rsidR="00FF3019" w:rsidTr="00BF6E28">
        <w:tc>
          <w:tcPr>
            <w:tcW w:w="2693" w:type="dxa"/>
            <w:vAlign w:val="center"/>
          </w:tcPr>
          <w:p w:rsidR="00FF3019" w:rsidRPr="008E5094" w:rsidRDefault="00FF3019" w:rsidP="00BF6E2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2017.</w:t>
            </w:r>
          </w:p>
        </w:tc>
        <w:tc>
          <w:tcPr>
            <w:tcW w:w="3969" w:type="dxa"/>
            <w:vAlign w:val="center"/>
          </w:tcPr>
          <w:p w:rsidR="00FF3019" w:rsidRPr="00972C35" w:rsidRDefault="00FF3019" w:rsidP="00BF6E2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4013</w:t>
            </w:r>
          </w:p>
        </w:tc>
      </w:tr>
      <w:tr w:rsidR="00E96914" w:rsidTr="00E96914">
        <w:tc>
          <w:tcPr>
            <w:tcW w:w="2693" w:type="dxa"/>
            <w:vAlign w:val="center"/>
          </w:tcPr>
          <w:p w:rsidR="00E96914" w:rsidRPr="008E5094" w:rsidRDefault="00E96914" w:rsidP="00FF3019">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201</w:t>
            </w:r>
            <w:r w:rsidR="00FF3019">
              <w:rPr>
                <w:rFonts w:asciiTheme="majorHAnsi" w:eastAsia="TimesNewRoman" w:hAnsiTheme="majorHAnsi" w:cs="TimesNewRoman"/>
                <w:lang w:val="sr-Cyrl-RS"/>
              </w:rPr>
              <w:t>8</w:t>
            </w:r>
            <w:r>
              <w:rPr>
                <w:rFonts w:asciiTheme="majorHAnsi" w:eastAsia="TimesNewRoman" w:hAnsiTheme="majorHAnsi" w:cs="TimesNewRoman"/>
                <w:lang w:val="sr-Cyrl-RS"/>
              </w:rPr>
              <w:t>.</w:t>
            </w:r>
          </w:p>
        </w:tc>
        <w:tc>
          <w:tcPr>
            <w:tcW w:w="3969" w:type="dxa"/>
            <w:vAlign w:val="center"/>
          </w:tcPr>
          <w:p w:rsidR="00E96914" w:rsidRPr="00972C35" w:rsidRDefault="00FF3019" w:rsidP="00FF3019">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3997</w:t>
            </w:r>
          </w:p>
        </w:tc>
      </w:tr>
    </w:tbl>
    <w:p w:rsidR="00E96914" w:rsidRDefault="00E96914" w:rsidP="00E96914">
      <w:pPr>
        <w:autoSpaceDE w:val="0"/>
        <w:jc w:val="center"/>
        <w:rPr>
          <w:rFonts w:asciiTheme="majorHAnsi" w:eastAsia="TimesNewRoman" w:hAnsiTheme="majorHAnsi" w:cs="TimesNewRoman"/>
          <w:i/>
          <w:iCs/>
          <w:lang w:val="sr-Cyrl-RS"/>
        </w:rPr>
      </w:pPr>
      <w:proofErr w:type="spellStart"/>
      <w:r w:rsidRPr="004B74A1">
        <w:rPr>
          <w:rFonts w:asciiTheme="majorHAnsi" w:eastAsia="TimesNewRoman" w:hAnsiTheme="majorHAnsi" w:cs="TimesNewRoman"/>
        </w:rPr>
        <w:t>Табела</w:t>
      </w:r>
      <w:proofErr w:type="spellEnd"/>
      <w:r>
        <w:rPr>
          <w:rFonts w:asciiTheme="majorHAnsi" w:eastAsia="TimesNewRoman" w:hAnsiTheme="majorHAnsi" w:cs="TimesNewRoman"/>
          <w:lang w:val="sr-Cyrl-RS"/>
        </w:rPr>
        <w:t>:</w:t>
      </w:r>
      <w:r w:rsidRPr="004B74A1">
        <w:rPr>
          <w:rFonts w:asciiTheme="majorHAnsi" w:eastAsia="TimesNewRoman" w:hAnsiTheme="majorHAnsi" w:cs="TimesNewRoman"/>
        </w:rPr>
        <w:t xml:space="preserve"> </w:t>
      </w:r>
      <w:r>
        <w:rPr>
          <w:rFonts w:asciiTheme="majorHAnsi" w:eastAsia="TimesNewRoman" w:hAnsiTheme="majorHAnsi" w:cs="TimesNewRoman"/>
          <w:i/>
          <w:iCs/>
          <w:lang w:val="sr-Cyrl-RS"/>
        </w:rPr>
        <w:t>Регистровани запослени, 2014-</w:t>
      </w:r>
      <w:r w:rsidRPr="004B74A1">
        <w:rPr>
          <w:rFonts w:asciiTheme="majorHAnsi" w:eastAsia="TimesNewRoman" w:hAnsiTheme="majorHAnsi" w:cs="TimesNewRoman"/>
          <w:i/>
          <w:iCs/>
        </w:rPr>
        <w:t>20</w:t>
      </w:r>
      <w:r>
        <w:rPr>
          <w:rFonts w:asciiTheme="majorHAnsi" w:eastAsia="TimesNewRoman" w:hAnsiTheme="majorHAnsi" w:cs="TimesNewRoman"/>
          <w:i/>
          <w:iCs/>
          <w:lang w:val="sr-Cyrl-RS"/>
        </w:rPr>
        <w:t>1</w:t>
      </w:r>
      <w:r w:rsidR="00FF3019">
        <w:rPr>
          <w:rFonts w:asciiTheme="majorHAnsi" w:eastAsia="TimesNewRoman" w:hAnsiTheme="majorHAnsi" w:cs="TimesNewRoman"/>
          <w:i/>
          <w:iCs/>
          <w:lang w:val="sr-Cyrl-RS"/>
        </w:rPr>
        <w:t>8</w:t>
      </w:r>
      <w:r w:rsidRPr="004B74A1">
        <w:rPr>
          <w:rFonts w:asciiTheme="majorHAnsi" w:eastAsia="TimesNewRoman" w:hAnsiTheme="majorHAnsi" w:cs="TimesNewRoman"/>
          <w:i/>
          <w:iCs/>
        </w:rPr>
        <w:t>.</w:t>
      </w:r>
      <w:proofErr w:type="spellStart"/>
      <w:r w:rsidRPr="004B74A1">
        <w:rPr>
          <w:rFonts w:asciiTheme="majorHAnsi" w:eastAsia="TimesNewRoman" w:hAnsiTheme="majorHAnsi" w:cs="TimesNewRoman"/>
          <w:i/>
          <w:iCs/>
        </w:rPr>
        <w:t>год</w:t>
      </w:r>
      <w:proofErr w:type="spellEnd"/>
      <w:r>
        <w:rPr>
          <w:rFonts w:asciiTheme="majorHAnsi" w:eastAsia="TimesNewRoman" w:hAnsiTheme="majorHAnsi" w:cs="TimesNewRoman"/>
          <w:i/>
          <w:iCs/>
          <w:lang w:val="sr-Cyrl-RS"/>
        </w:rPr>
        <w:t>.</w:t>
      </w:r>
    </w:p>
    <w:p w:rsidR="00E96914" w:rsidRPr="004B74A1" w:rsidRDefault="00E96914" w:rsidP="00E96914">
      <w:pPr>
        <w:autoSpaceDE w:val="0"/>
        <w:jc w:val="center"/>
        <w:rPr>
          <w:rFonts w:asciiTheme="majorHAnsi" w:eastAsia="TimesNewRoman" w:hAnsiTheme="majorHAnsi" w:cs="TimesNewRoman"/>
          <w:i/>
          <w:iCs/>
        </w:rPr>
      </w:pPr>
    </w:p>
    <w:tbl>
      <w:tblPr>
        <w:tblStyle w:val="Koordinatnamreatabele"/>
        <w:tblW w:w="0" w:type="auto"/>
        <w:tblInd w:w="1951" w:type="dxa"/>
        <w:tblLayout w:type="fixed"/>
        <w:tblLook w:val="0000" w:firstRow="0" w:lastRow="0" w:firstColumn="0" w:lastColumn="0" w:noHBand="0" w:noVBand="0"/>
      </w:tblPr>
      <w:tblGrid>
        <w:gridCol w:w="2693"/>
        <w:gridCol w:w="3969"/>
      </w:tblGrid>
      <w:tr w:rsidR="00E96914" w:rsidTr="00905FE4">
        <w:tc>
          <w:tcPr>
            <w:tcW w:w="2693" w:type="dxa"/>
            <w:vAlign w:val="center"/>
          </w:tcPr>
          <w:p w:rsidR="00E96914" w:rsidRPr="00353891" w:rsidRDefault="00E96914" w:rsidP="00905FE4">
            <w:pPr>
              <w:pStyle w:val="Sadrajtabele"/>
              <w:jc w:val="center"/>
              <w:rPr>
                <w:rFonts w:asciiTheme="majorHAnsi" w:eastAsia="TimesNewRoman" w:hAnsiTheme="majorHAnsi" w:cs="TimesNewRoman"/>
                <w:i/>
                <w:lang w:val="sr-Cyrl-RS"/>
              </w:rPr>
            </w:pPr>
            <w:r>
              <w:rPr>
                <w:rFonts w:asciiTheme="majorHAnsi" w:eastAsia="TimesNewRoman" w:hAnsiTheme="majorHAnsi" w:cs="TimesNewRoman"/>
                <w:i/>
                <w:lang w:val="sr-Cyrl-RS"/>
              </w:rPr>
              <w:t>Година</w:t>
            </w:r>
          </w:p>
        </w:tc>
        <w:tc>
          <w:tcPr>
            <w:tcW w:w="3969" w:type="dxa"/>
            <w:vAlign w:val="center"/>
          </w:tcPr>
          <w:p w:rsidR="00E96914" w:rsidRPr="00353891" w:rsidRDefault="00E96914" w:rsidP="00905FE4">
            <w:pPr>
              <w:pStyle w:val="Sadrajtabele"/>
              <w:jc w:val="center"/>
              <w:rPr>
                <w:rFonts w:asciiTheme="majorHAnsi" w:eastAsia="TimesNewRoman" w:hAnsiTheme="majorHAnsi" w:cs="TimesNewRoman"/>
                <w:i/>
                <w:lang w:val="sr-Cyrl-RS"/>
              </w:rPr>
            </w:pPr>
            <w:r>
              <w:rPr>
                <w:rFonts w:asciiTheme="majorHAnsi" w:eastAsia="TimesNewRoman" w:hAnsiTheme="majorHAnsi" w:cs="TimesNewRoman"/>
                <w:i/>
                <w:lang w:val="sr-Cyrl-RS"/>
              </w:rPr>
              <w:t xml:space="preserve">Износ зараде (у </w:t>
            </w:r>
            <w:proofErr w:type="spellStart"/>
            <w:r>
              <w:rPr>
                <w:rFonts w:asciiTheme="majorHAnsi" w:eastAsia="TimesNewRoman" w:hAnsiTheme="majorHAnsi" w:cs="TimesNewRoman"/>
                <w:i/>
                <w:lang w:val="sr-Cyrl-RS"/>
              </w:rPr>
              <w:t>рсд</w:t>
            </w:r>
            <w:proofErr w:type="spellEnd"/>
            <w:r>
              <w:rPr>
                <w:rFonts w:asciiTheme="majorHAnsi" w:eastAsia="TimesNewRoman" w:hAnsiTheme="majorHAnsi" w:cs="TimesNewRoman"/>
                <w:i/>
                <w:lang w:val="sr-Cyrl-RS"/>
              </w:rPr>
              <w:t>)</w:t>
            </w:r>
          </w:p>
        </w:tc>
      </w:tr>
      <w:tr w:rsidR="00E96914" w:rsidTr="00905FE4">
        <w:tc>
          <w:tcPr>
            <w:tcW w:w="2693" w:type="dxa"/>
            <w:vAlign w:val="center"/>
          </w:tcPr>
          <w:p w:rsidR="00E96914" w:rsidRPr="008E5094" w:rsidRDefault="00E96914" w:rsidP="00905FE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2014.</w:t>
            </w:r>
          </w:p>
        </w:tc>
        <w:tc>
          <w:tcPr>
            <w:tcW w:w="3969" w:type="dxa"/>
            <w:vAlign w:val="center"/>
          </w:tcPr>
          <w:p w:rsidR="00E96914" w:rsidRPr="00972C35" w:rsidRDefault="00C33347" w:rsidP="00905FE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30.044</w:t>
            </w:r>
          </w:p>
        </w:tc>
      </w:tr>
      <w:tr w:rsidR="00E96914" w:rsidTr="00905FE4">
        <w:tc>
          <w:tcPr>
            <w:tcW w:w="2693" w:type="dxa"/>
            <w:vAlign w:val="center"/>
          </w:tcPr>
          <w:p w:rsidR="00E96914" w:rsidRPr="008E5094" w:rsidRDefault="00E96914" w:rsidP="00905FE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2015.</w:t>
            </w:r>
          </w:p>
        </w:tc>
        <w:tc>
          <w:tcPr>
            <w:tcW w:w="3969" w:type="dxa"/>
            <w:vAlign w:val="center"/>
          </w:tcPr>
          <w:p w:rsidR="00E96914" w:rsidRPr="00972C35" w:rsidRDefault="00C33347" w:rsidP="00905FE4">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34.703</w:t>
            </w:r>
          </w:p>
        </w:tc>
      </w:tr>
      <w:tr w:rsidR="00C8625F" w:rsidTr="00BE5A9F">
        <w:tc>
          <w:tcPr>
            <w:tcW w:w="2693" w:type="dxa"/>
            <w:vAlign w:val="center"/>
          </w:tcPr>
          <w:p w:rsidR="00C8625F" w:rsidRPr="008E5094" w:rsidRDefault="00C8625F" w:rsidP="00BE5A9F">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2016.</w:t>
            </w:r>
          </w:p>
        </w:tc>
        <w:tc>
          <w:tcPr>
            <w:tcW w:w="3969" w:type="dxa"/>
            <w:vAlign w:val="center"/>
          </w:tcPr>
          <w:p w:rsidR="00C8625F" w:rsidRPr="00972C35" w:rsidRDefault="00C8625F" w:rsidP="00BE5A9F">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34.631</w:t>
            </w:r>
          </w:p>
        </w:tc>
      </w:tr>
      <w:tr w:rsidR="00C33347" w:rsidTr="00905FE4">
        <w:tc>
          <w:tcPr>
            <w:tcW w:w="2693" w:type="dxa"/>
            <w:vAlign w:val="center"/>
          </w:tcPr>
          <w:p w:rsidR="00C33347" w:rsidRPr="008E5094" w:rsidRDefault="00C33347" w:rsidP="00C8625F">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201</w:t>
            </w:r>
            <w:r w:rsidR="00C8625F">
              <w:rPr>
                <w:rFonts w:asciiTheme="majorHAnsi" w:eastAsia="TimesNewRoman" w:hAnsiTheme="majorHAnsi" w:cs="TimesNewRoman"/>
                <w:lang w:val="sr-Cyrl-RS"/>
              </w:rPr>
              <w:t>7</w:t>
            </w:r>
            <w:r>
              <w:rPr>
                <w:rFonts w:asciiTheme="majorHAnsi" w:eastAsia="TimesNewRoman" w:hAnsiTheme="majorHAnsi" w:cs="TimesNewRoman"/>
                <w:lang w:val="sr-Cyrl-RS"/>
              </w:rPr>
              <w:t>.</w:t>
            </w:r>
          </w:p>
        </w:tc>
        <w:tc>
          <w:tcPr>
            <w:tcW w:w="3969" w:type="dxa"/>
            <w:vAlign w:val="center"/>
          </w:tcPr>
          <w:p w:rsidR="00C33347" w:rsidRPr="00972C35" w:rsidRDefault="00C33347" w:rsidP="00C8625F">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3</w:t>
            </w:r>
            <w:r w:rsidR="00C8625F">
              <w:rPr>
                <w:rFonts w:asciiTheme="majorHAnsi" w:eastAsia="TimesNewRoman" w:hAnsiTheme="majorHAnsi" w:cs="TimesNewRoman"/>
                <w:lang w:val="sr-Cyrl-RS"/>
              </w:rPr>
              <w:t>6</w:t>
            </w:r>
            <w:r>
              <w:rPr>
                <w:rFonts w:asciiTheme="majorHAnsi" w:eastAsia="TimesNewRoman" w:hAnsiTheme="majorHAnsi" w:cs="TimesNewRoman"/>
                <w:lang w:val="sr-Cyrl-RS"/>
              </w:rPr>
              <w:t>.</w:t>
            </w:r>
            <w:r w:rsidR="00C8625F">
              <w:rPr>
                <w:rFonts w:asciiTheme="majorHAnsi" w:eastAsia="TimesNewRoman" w:hAnsiTheme="majorHAnsi" w:cs="TimesNewRoman"/>
                <w:lang w:val="sr-Cyrl-RS"/>
              </w:rPr>
              <w:t>396</w:t>
            </w:r>
          </w:p>
        </w:tc>
      </w:tr>
      <w:tr w:rsidR="00FF3019" w:rsidTr="00BF6E28">
        <w:tc>
          <w:tcPr>
            <w:tcW w:w="2693" w:type="dxa"/>
            <w:vAlign w:val="center"/>
          </w:tcPr>
          <w:p w:rsidR="00FF3019" w:rsidRPr="008E5094" w:rsidRDefault="00FF3019" w:rsidP="00BF6E2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2018.</w:t>
            </w:r>
          </w:p>
        </w:tc>
        <w:tc>
          <w:tcPr>
            <w:tcW w:w="3969" w:type="dxa"/>
            <w:vAlign w:val="center"/>
          </w:tcPr>
          <w:p w:rsidR="00FF3019" w:rsidRPr="00972C35" w:rsidRDefault="00FF3019" w:rsidP="00BF6E28">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40.796</w:t>
            </w:r>
          </w:p>
        </w:tc>
      </w:tr>
      <w:tr w:rsidR="00E96914" w:rsidTr="00905FE4">
        <w:tc>
          <w:tcPr>
            <w:tcW w:w="2693" w:type="dxa"/>
            <w:vAlign w:val="center"/>
          </w:tcPr>
          <w:p w:rsidR="00E96914" w:rsidRPr="008E5094" w:rsidRDefault="00C33347" w:rsidP="00FF3019">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Latn-RS"/>
              </w:rPr>
              <w:t>I-</w:t>
            </w:r>
            <w:r w:rsidR="005058F0">
              <w:rPr>
                <w:rFonts w:asciiTheme="majorHAnsi" w:eastAsia="TimesNewRoman" w:hAnsiTheme="majorHAnsi" w:cs="TimesNewRoman"/>
                <w:lang w:val="sr-Latn-RS"/>
              </w:rPr>
              <w:t xml:space="preserve"> I</w:t>
            </w:r>
            <w:r>
              <w:rPr>
                <w:rFonts w:asciiTheme="majorHAnsi" w:eastAsia="TimesNewRoman" w:hAnsiTheme="majorHAnsi" w:cs="TimesNewRoman"/>
                <w:lang w:val="sr-Latn-RS"/>
              </w:rPr>
              <w:t xml:space="preserve">X </w:t>
            </w:r>
            <w:r w:rsidR="00E96914">
              <w:rPr>
                <w:rFonts w:asciiTheme="majorHAnsi" w:eastAsia="TimesNewRoman" w:hAnsiTheme="majorHAnsi" w:cs="TimesNewRoman"/>
                <w:lang w:val="sr-Cyrl-RS"/>
              </w:rPr>
              <w:t>201</w:t>
            </w:r>
            <w:r w:rsidR="00FF3019">
              <w:rPr>
                <w:rFonts w:asciiTheme="majorHAnsi" w:eastAsia="TimesNewRoman" w:hAnsiTheme="majorHAnsi" w:cs="TimesNewRoman"/>
                <w:lang w:val="sr-Cyrl-RS"/>
              </w:rPr>
              <w:t>9</w:t>
            </w:r>
            <w:r w:rsidR="00E96914">
              <w:rPr>
                <w:rFonts w:asciiTheme="majorHAnsi" w:eastAsia="TimesNewRoman" w:hAnsiTheme="majorHAnsi" w:cs="TimesNewRoman"/>
                <w:lang w:val="sr-Cyrl-RS"/>
              </w:rPr>
              <w:t>.</w:t>
            </w:r>
          </w:p>
        </w:tc>
        <w:tc>
          <w:tcPr>
            <w:tcW w:w="3969" w:type="dxa"/>
            <w:vAlign w:val="center"/>
          </w:tcPr>
          <w:p w:rsidR="00E96914" w:rsidRPr="00972C35" w:rsidRDefault="005058F0" w:rsidP="00FF3019">
            <w:pPr>
              <w:pStyle w:val="Sadrajtabele"/>
              <w:jc w:val="center"/>
              <w:rPr>
                <w:rFonts w:asciiTheme="majorHAnsi" w:eastAsia="TimesNewRoman" w:hAnsiTheme="majorHAnsi" w:cs="TimesNewRoman"/>
                <w:lang w:val="sr-Cyrl-RS"/>
              </w:rPr>
            </w:pPr>
            <w:r>
              <w:rPr>
                <w:rFonts w:asciiTheme="majorHAnsi" w:eastAsia="TimesNewRoman" w:hAnsiTheme="majorHAnsi" w:cs="TimesNewRoman"/>
                <w:lang w:val="sr-Cyrl-RS"/>
              </w:rPr>
              <w:t>4</w:t>
            </w:r>
            <w:r w:rsidR="00FF3019">
              <w:rPr>
                <w:rFonts w:asciiTheme="majorHAnsi" w:eastAsia="TimesNewRoman" w:hAnsiTheme="majorHAnsi" w:cs="TimesNewRoman"/>
                <w:lang w:val="sr-Cyrl-RS"/>
              </w:rPr>
              <w:t>3</w:t>
            </w:r>
            <w:r>
              <w:rPr>
                <w:rFonts w:asciiTheme="majorHAnsi" w:eastAsia="TimesNewRoman" w:hAnsiTheme="majorHAnsi" w:cs="TimesNewRoman"/>
                <w:lang w:val="sr-Cyrl-RS"/>
              </w:rPr>
              <w:t>.</w:t>
            </w:r>
            <w:r w:rsidR="00FF3019">
              <w:rPr>
                <w:rFonts w:asciiTheme="majorHAnsi" w:eastAsia="TimesNewRoman" w:hAnsiTheme="majorHAnsi" w:cs="TimesNewRoman"/>
                <w:lang w:val="sr-Cyrl-RS"/>
              </w:rPr>
              <w:t>909</w:t>
            </w:r>
          </w:p>
        </w:tc>
      </w:tr>
    </w:tbl>
    <w:p w:rsidR="00E96914" w:rsidRDefault="00E96914" w:rsidP="00E96914">
      <w:pPr>
        <w:autoSpaceDE w:val="0"/>
        <w:jc w:val="center"/>
        <w:rPr>
          <w:rFonts w:asciiTheme="majorHAnsi" w:eastAsia="TimesNewRoman" w:hAnsiTheme="majorHAnsi" w:cs="TimesNewRoman"/>
          <w:i/>
          <w:iCs/>
          <w:lang w:val="sr-Cyrl-RS"/>
        </w:rPr>
      </w:pPr>
      <w:proofErr w:type="spellStart"/>
      <w:r w:rsidRPr="004B74A1">
        <w:rPr>
          <w:rFonts w:asciiTheme="majorHAnsi" w:eastAsia="TimesNewRoman" w:hAnsiTheme="majorHAnsi" w:cs="TimesNewRoman"/>
        </w:rPr>
        <w:t>Табела</w:t>
      </w:r>
      <w:proofErr w:type="spellEnd"/>
      <w:r>
        <w:rPr>
          <w:rFonts w:asciiTheme="majorHAnsi" w:eastAsia="TimesNewRoman" w:hAnsiTheme="majorHAnsi" w:cs="TimesNewRoman"/>
          <w:lang w:val="sr-Cyrl-RS"/>
        </w:rPr>
        <w:t>:</w:t>
      </w:r>
      <w:r w:rsidRPr="004B74A1">
        <w:rPr>
          <w:rFonts w:asciiTheme="majorHAnsi" w:eastAsia="TimesNewRoman" w:hAnsiTheme="majorHAnsi" w:cs="TimesNewRoman"/>
        </w:rPr>
        <w:t xml:space="preserve"> </w:t>
      </w:r>
      <w:r>
        <w:rPr>
          <w:rFonts w:asciiTheme="majorHAnsi" w:eastAsia="TimesNewRoman" w:hAnsiTheme="majorHAnsi" w:cs="TimesNewRoman"/>
          <w:i/>
          <w:iCs/>
          <w:lang w:val="sr-Cyrl-RS"/>
        </w:rPr>
        <w:t>Просечне зараде без пореза и доприноса, 2014-</w:t>
      </w:r>
      <w:r w:rsidRPr="004B74A1">
        <w:rPr>
          <w:rFonts w:asciiTheme="majorHAnsi" w:eastAsia="TimesNewRoman" w:hAnsiTheme="majorHAnsi" w:cs="TimesNewRoman"/>
          <w:i/>
          <w:iCs/>
        </w:rPr>
        <w:t>20</w:t>
      </w:r>
      <w:r>
        <w:rPr>
          <w:rFonts w:asciiTheme="majorHAnsi" w:eastAsia="TimesNewRoman" w:hAnsiTheme="majorHAnsi" w:cs="TimesNewRoman"/>
          <w:i/>
          <w:iCs/>
          <w:lang w:val="sr-Cyrl-RS"/>
        </w:rPr>
        <w:t>1</w:t>
      </w:r>
      <w:r w:rsidR="00FF3019">
        <w:rPr>
          <w:rFonts w:asciiTheme="majorHAnsi" w:eastAsia="TimesNewRoman" w:hAnsiTheme="majorHAnsi" w:cs="TimesNewRoman"/>
          <w:i/>
          <w:iCs/>
          <w:lang w:val="sr-Cyrl-RS"/>
        </w:rPr>
        <w:t>9</w:t>
      </w:r>
      <w:r w:rsidRPr="004B74A1">
        <w:rPr>
          <w:rFonts w:asciiTheme="majorHAnsi" w:eastAsia="TimesNewRoman" w:hAnsiTheme="majorHAnsi" w:cs="TimesNewRoman"/>
          <w:i/>
          <w:iCs/>
        </w:rPr>
        <w:t>.</w:t>
      </w:r>
      <w:proofErr w:type="spellStart"/>
      <w:r w:rsidRPr="004B74A1">
        <w:rPr>
          <w:rFonts w:asciiTheme="majorHAnsi" w:eastAsia="TimesNewRoman" w:hAnsiTheme="majorHAnsi" w:cs="TimesNewRoman"/>
          <w:i/>
          <w:iCs/>
        </w:rPr>
        <w:t>год</w:t>
      </w:r>
      <w:proofErr w:type="spellEnd"/>
      <w:r>
        <w:rPr>
          <w:rFonts w:asciiTheme="majorHAnsi" w:eastAsia="TimesNewRoman" w:hAnsiTheme="majorHAnsi" w:cs="TimesNewRoman"/>
          <w:i/>
          <w:iCs/>
          <w:lang w:val="sr-Cyrl-RS"/>
        </w:rPr>
        <w:t>.</w:t>
      </w:r>
    </w:p>
    <w:p w:rsidR="00FF3019" w:rsidRPr="004B74A1" w:rsidRDefault="00FF3019" w:rsidP="00E96914">
      <w:pPr>
        <w:autoSpaceDE w:val="0"/>
        <w:jc w:val="center"/>
        <w:rPr>
          <w:rFonts w:asciiTheme="majorHAnsi" w:eastAsia="TimesNewRoman" w:hAnsiTheme="majorHAnsi" w:cs="TimesNewRoman"/>
          <w:i/>
          <w:iCs/>
        </w:rPr>
      </w:pPr>
    </w:p>
    <w:p w:rsidR="00F70912" w:rsidRPr="00E7760A" w:rsidRDefault="00E11491" w:rsidP="00692D1E">
      <w:pPr>
        <w:autoSpaceDE w:val="0"/>
        <w:ind w:firstLine="709"/>
        <w:jc w:val="both"/>
        <w:rPr>
          <w:rFonts w:asciiTheme="majorHAnsi" w:eastAsia="TimesNewRoman" w:hAnsiTheme="majorHAnsi" w:cs="TimesNewRoman"/>
        </w:rPr>
      </w:pPr>
      <w:r>
        <w:rPr>
          <w:rFonts w:asciiTheme="majorHAnsi" w:eastAsia="TimesNewRoman" w:hAnsiTheme="majorHAnsi" w:cs="TimesNewRoman"/>
          <w:lang w:val="sr-Cyrl-RS"/>
        </w:rPr>
        <w:t xml:space="preserve"> </w:t>
      </w:r>
      <w:proofErr w:type="spellStart"/>
      <w:proofErr w:type="gramStart"/>
      <w:r w:rsidR="003434A5" w:rsidRPr="004B74A1">
        <w:rPr>
          <w:rFonts w:asciiTheme="majorHAnsi" w:eastAsia="TimesNewRoman" w:hAnsiTheme="majorHAnsi" w:cs="TimesNewRoman"/>
        </w:rPr>
        <w:t>Основни</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правци</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развоја</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привреде</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на</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територији</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општине</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Куршумлија</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базирају</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се</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на</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искоришћавању</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природних</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богатстава</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пре</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свега</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на</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даљем</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развоју</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туризма</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развоју</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пољопривреде</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воћарства</w:t>
      </w:r>
      <w:proofErr w:type="spellEnd"/>
      <w:r w:rsidR="003434A5" w:rsidRPr="004B74A1">
        <w:rPr>
          <w:rFonts w:asciiTheme="majorHAnsi" w:eastAsia="TimesNewRoman" w:hAnsiTheme="majorHAnsi" w:cs="TimesNewRoman"/>
        </w:rPr>
        <w:t xml:space="preserve"> и </w:t>
      </w:r>
      <w:proofErr w:type="spellStart"/>
      <w:r w:rsidR="003434A5" w:rsidRPr="004B74A1">
        <w:rPr>
          <w:rFonts w:asciiTheme="majorHAnsi" w:eastAsia="TimesNewRoman" w:hAnsiTheme="majorHAnsi" w:cs="TimesNewRoman"/>
        </w:rPr>
        <w:t>сточарства</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дрвне</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индустрије</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искоришћавање</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обновљивих</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извора</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енергије</w:t>
      </w:r>
      <w:proofErr w:type="spellEnd"/>
      <w:r w:rsidR="003434A5" w:rsidRPr="004B74A1">
        <w:rPr>
          <w:rFonts w:asciiTheme="majorHAnsi" w:eastAsia="TimesNewRoman" w:hAnsiTheme="majorHAnsi" w:cs="TimesNewRoman"/>
        </w:rPr>
        <w:t>.</w:t>
      </w:r>
      <w:proofErr w:type="gramEnd"/>
      <w:r w:rsidR="003434A5" w:rsidRPr="004B74A1">
        <w:rPr>
          <w:rFonts w:asciiTheme="majorHAnsi" w:eastAsia="TimesNewRoman" w:hAnsiTheme="majorHAnsi" w:cs="TimesNewRoman"/>
        </w:rPr>
        <w:t xml:space="preserve"> </w:t>
      </w:r>
      <w:proofErr w:type="spellStart"/>
      <w:proofErr w:type="gramStart"/>
      <w:r w:rsidR="003434A5" w:rsidRPr="004B74A1">
        <w:rPr>
          <w:rFonts w:asciiTheme="majorHAnsi" w:eastAsia="TimesNewRoman" w:hAnsiTheme="majorHAnsi" w:cs="TimesNewRoman"/>
        </w:rPr>
        <w:t>Такође</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даљи</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привредни</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просперитет</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се</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базира</w:t>
      </w:r>
      <w:proofErr w:type="spellEnd"/>
      <w:r w:rsidR="003434A5" w:rsidRPr="004B74A1">
        <w:rPr>
          <w:rFonts w:asciiTheme="majorHAnsi" w:eastAsia="TimesNewRoman" w:hAnsiTheme="majorHAnsi" w:cs="TimesNewRoman"/>
        </w:rPr>
        <w:t xml:space="preserve"> и </w:t>
      </w:r>
      <w:proofErr w:type="spellStart"/>
      <w:r w:rsidR="003434A5" w:rsidRPr="004B74A1">
        <w:rPr>
          <w:rFonts w:asciiTheme="majorHAnsi" w:eastAsia="TimesNewRoman" w:hAnsiTheme="majorHAnsi" w:cs="TimesNewRoman"/>
        </w:rPr>
        <w:t>на</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даљем</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развоју</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радно</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интензивних</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грана</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индустрије</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пре</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свега</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из</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области</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текстилне</w:t>
      </w:r>
      <w:proofErr w:type="spellEnd"/>
      <w:r w:rsidR="003434A5" w:rsidRPr="004B74A1">
        <w:rPr>
          <w:rFonts w:asciiTheme="majorHAnsi" w:eastAsia="TimesNewRoman" w:hAnsiTheme="majorHAnsi" w:cs="TimesNewRoman"/>
        </w:rPr>
        <w:t xml:space="preserve"> и </w:t>
      </w:r>
      <w:proofErr w:type="spellStart"/>
      <w:r w:rsidR="003434A5" w:rsidRPr="004B74A1">
        <w:rPr>
          <w:rFonts w:asciiTheme="majorHAnsi" w:eastAsia="TimesNewRoman" w:hAnsiTheme="majorHAnsi" w:cs="TimesNewRoman"/>
        </w:rPr>
        <w:t>металне</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индустрије</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односно</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даљем</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развоју</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осталих</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услужних</w:t>
      </w:r>
      <w:proofErr w:type="spellEnd"/>
      <w:r w:rsidR="003434A5" w:rsidRPr="004B74A1">
        <w:rPr>
          <w:rFonts w:asciiTheme="majorHAnsi" w:eastAsia="TimesNewRoman" w:hAnsiTheme="majorHAnsi" w:cs="TimesNewRoman"/>
        </w:rPr>
        <w:t xml:space="preserve"> </w:t>
      </w:r>
      <w:proofErr w:type="spellStart"/>
      <w:r w:rsidR="003434A5" w:rsidRPr="004B74A1">
        <w:rPr>
          <w:rFonts w:asciiTheme="majorHAnsi" w:eastAsia="TimesNewRoman" w:hAnsiTheme="majorHAnsi" w:cs="TimesNewRoman"/>
        </w:rPr>
        <w:t>делатности</w:t>
      </w:r>
      <w:proofErr w:type="spellEnd"/>
      <w:r w:rsidR="003434A5" w:rsidRPr="004B74A1">
        <w:rPr>
          <w:rFonts w:asciiTheme="majorHAnsi" w:eastAsia="TimesNewRoman" w:hAnsiTheme="majorHAnsi" w:cs="TimesNewRoman"/>
        </w:rPr>
        <w:t>.</w:t>
      </w:r>
      <w:proofErr w:type="gramEnd"/>
    </w:p>
    <w:p w:rsidR="003434A5" w:rsidRPr="004B74A1" w:rsidRDefault="003434A5" w:rsidP="00692D1E">
      <w:pPr>
        <w:autoSpaceDE w:val="0"/>
        <w:ind w:firstLine="709"/>
        <w:jc w:val="both"/>
        <w:rPr>
          <w:rFonts w:asciiTheme="majorHAnsi" w:eastAsia="TimesNewRoman" w:hAnsiTheme="majorHAnsi" w:cs="TimesNewRoman"/>
        </w:rPr>
      </w:pPr>
      <w:proofErr w:type="spellStart"/>
      <w:r w:rsidRPr="004B74A1">
        <w:rPr>
          <w:rFonts w:asciiTheme="majorHAnsi" w:eastAsia="TimesNewRoman" w:hAnsiTheme="majorHAnsi" w:cs="TimesNewRoman"/>
        </w:rPr>
        <w:t>Смањење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велике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незапосленост</w:t>
      </w:r>
      <w:proofErr w:type="spellEnd"/>
      <w:r w:rsidR="00126B41">
        <w:rPr>
          <w:rFonts w:asciiTheme="majorHAnsi" w:eastAsia="TimesNewRoman" w:hAnsiTheme="majorHAnsi" w:cs="TimesNewRoman"/>
          <w:lang w:val="sr-Cyrl-RS"/>
        </w:rPr>
        <w:t>и</w:t>
      </w:r>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на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тери</w:t>
      </w:r>
      <w:proofErr w:type="spellEnd"/>
      <w:r w:rsidR="006D53FB">
        <w:rPr>
          <w:rFonts w:asciiTheme="majorHAnsi" w:eastAsia="TimesNewRoman" w:hAnsiTheme="majorHAnsi" w:cs="TimesNewRoman"/>
          <w:lang w:val="sr-Cyrl-RS"/>
        </w:rPr>
        <w:t>то</w:t>
      </w:r>
      <w:proofErr w:type="spellStart"/>
      <w:r w:rsidRPr="004B74A1">
        <w:rPr>
          <w:rFonts w:asciiTheme="majorHAnsi" w:eastAsia="TimesNewRoman" w:hAnsiTheme="majorHAnsi" w:cs="TimesNewRoman"/>
        </w:rPr>
        <w:t>рији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општине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Куршумлија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захтева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инвестиције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како</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постојећих</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тако</w:t>
      </w:r>
      <w:proofErr w:type="spellEnd"/>
      <w:r w:rsidRPr="004B74A1">
        <w:rPr>
          <w:rFonts w:asciiTheme="majorHAnsi" w:eastAsia="TimesNewRoman" w:hAnsiTheme="majorHAnsi" w:cs="TimesNewRoman"/>
        </w:rPr>
        <w:t xml:space="preserve"> и </w:t>
      </w:r>
      <w:proofErr w:type="spellStart"/>
      <w:r w:rsidRPr="004B74A1">
        <w:rPr>
          <w:rFonts w:asciiTheme="majorHAnsi" w:eastAsia="TimesNewRoman" w:hAnsiTheme="majorHAnsi" w:cs="TimesNewRoman"/>
        </w:rPr>
        <w:t>нових</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инвеститора</w:t>
      </w:r>
      <w:proofErr w:type="spellEnd"/>
      <w:r w:rsidRPr="004B74A1">
        <w:rPr>
          <w:rFonts w:asciiTheme="majorHAnsi" w:eastAsia="TimesNewRoman" w:hAnsiTheme="majorHAnsi" w:cs="TimesNewRoman"/>
        </w:rPr>
        <w:t>.</w:t>
      </w:r>
    </w:p>
    <w:p w:rsidR="003434A5" w:rsidRPr="004B74A1" w:rsidRDefault="003434A5" w:rsidP="00692D1E">
      <w:pPr>
        <w:autoSpaceDE w:val="0"/>
        <w:ind w:firstLine="709"/>
        <w:jc w:val="both"/>
        <w:rPr>
          <w:rFonts w:asciiTheme="majorHAnsi" w:eastAsia="TimesNewRoman" w:hAnsiTheme="majorHAnsi" w:cs="TimesNewRoman"/>
        </w:rPr>
      </w:pPr>
      <w:proofErr w:type="spellStart"/>
      <w:r w:rsidRPr="004B74A1">
        <w:rPr>
          <w:rFonts w:asciiTheme="majorHAnsi" w:eastAsia="TimesNewRoman" w:hAnsiTheme="majorHAnsi" w:cs="TimesNewRoman"/>
        </w:rPr>
        <w:t>Циљ</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општине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Куршумлија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је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да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се</w:t>
      </w:r>
      <w:proofErr w:type="spellEnd"/>
      <w:r w:rsidRPr="004B74A1">
        <w:rPr>
          <w:rFonts w:asciiTheme="majorHAnsi" w:eastAsia="TimesNewRoman" w:hAnsiTheme="majorHAnsi" w:cs="TimesNewRoman"/>
        </w:rPr>
        <w:t xml:space="preserve"> у </w:t>
      </w:r>
      <w:proofErr w:type="spellStart"/>
      <w:r w:rsidRPr="004B74A1">
        <w:rPr>
          <w:rFonts w:asciiTheme="majorHAnsi" w:eastAsia="TimesNewRoman" w:hAnsiTheme="majorHAnsi" w:cs="TimesNewRoman"/>
        </w:rPr>
        <w:t>будућности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кроз</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инвестиционо</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пријатељски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оквир</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створе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такви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услови</w:t>
      </w:r>
      <w:proofErr w:type="spellEnd"/>
      <w:r w:rsidRPr="004B74A1">
        <w:rPr>
          <w:rFonts w:asciiTheme="majorHAnsi" w:eastAsia="TimesNewRoman" w:hAnsiTheme="majorHAnsi" w:cs="TimesNewRoman"/>
        </w:rPr>
        <w:t xml:space="preserve"> у </w:t>
      </w:r>
      <w:proofErr w:type="spellStart"/>
      <w:r w:rsidRPr="004B74A1">
        <w:rPr>
          <w:rFonts w:asciiTheme="majorHAnsi" w:eastAsia="TimesNewRoman" w:hAnsiTheme="majorHAnsi" w:cs="TimesNewRoman"/>
        </w:rPr>
        <w:t>којима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инвеститор</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може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да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сагледа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све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могућности</w:t>
      </w:r>
      <w:proofErr w:type="spellEnd"/>
      <w:r w:rsidRPr="004B74A1">
        <w:rPr>
          <w:rFonts w:asciiTheme="majorHAnsi" w:eastAsia="TimesNewRoman" w:hAnsiTheme="majorHAnsi" w:cs="TimesNewRoman"/>
        </w:rPr>
        <w:t xml:space="preserve"> и </w:t>
      </w:r>
      <w:proofErr w:type="spellStart"/>
      <w:r w:rsidRPr="004B74A1">
        <w:rPr>
          <w:rFonts w:asciiTheme="majorHAnsi" w:eastAsia="TimesNewRoman" w:hAnsiTheme="majorHAnsi" w:cs="TimesNewRoman"/>
        </w:rPr>
        <w:t>ризике</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средњорочних</w:t>
      </w:r>
      <w:proofErr w:type="spellEnd"/>
      <w:r w:rsidRPr="004B74A1">
        <w:rPr>
          <w:rFonts w:asciiTheme="majorHAnsi" w:eastAsia="TimesNewRoman" w:hAnsiTheme="majorHAnsi" w:cs="TimesNewRoman"/>
        </w:rPr>
        <w:t xml:space="preserve"> и</w:t>
      </w:r>
      <w:r w:rsidR="0022557C">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дугорочних</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инвестиционих</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одлука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пружајући</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потенцијалним</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инвеститорима</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сву</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могућу</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помоћ</w:t>
      </w:r>
      <w:proofErr w:type="spellEnd"/>
      <w:r w:rsidRPr="004B74A1">
        <w:rPr>
          <w:rFonts w:asciiTheme="majorHAnsi" w:eastAsia="TimesNewRoman" w:hAnsiTheme="majorHAnsi" w:cs="TimesNewRoman"/>
        </w:rPr>
        <w:t xml:space="preserve"> у </w:t>
      </w:r>
      <w:proofErr w:type="spellStart"/>
      <w:r w:rsidRPr="004B74A1">
        <w:rPr>
          <w:rFonts w:asciiTheme="majorHAnsi" w:eastAsia="TimesNewRoman" w:hAnsiTheme="majorHAnsi" w:cs="TimesNewRoman"/>
        </w:rPr>
        <w:t>обезбеђивању</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неопходних</w:t>
      </w:r>
      <w:proofErr w:type="spellEnd"/>
      <w:r w:rsidRPr="004B74A1">
        <w:rPr>
          <w:rFonts w:asciiTheme="majorHAnsi" w:eastAsia="TimesNewRoman" w:hAnsiTheme="majorHAnsi" w:cs="TimesNewRoman"/>
        </w:rPr>
        <w:t xml:space="preserve"> </w:t>
      </w:r>
      <w:proofErr w:type="spellStart"/>
      <w:r w:rsidRPr="004B74A1">
        <w:rPr>
          <w:rFonts w:asciiTheme="majorHAnsi" w:eastAsia="TimesNewRoman" w:hAnsiTheme="majorHAnsi" w:cs="TimesNewRoman"/>
        </w:rPr>
        <w:t>дозвола</w:t>
      </w:r>
      <w:proofErr w:type="spellEnd"/>
      <w:r w:rsidRPr="004B74A1">
        <w:rPr>
          <w:rFonts w:asciiTheme="majorHAnsi" w:eastAsia="TimesNewRoman" w:hAnsiTheme="majorHAnsi" w:cs="TimesNewRoman"/>
        </w:rPr>
        <w:t>.</w:t>
      </w:r>
    </w:p>
    <w:p w:rsidR="00A677DA" w:rsidRDefault="003434A5" w:rsidP="00172FF7">
      <w:pPr>
        <w:autoSpaceDE w:val="0"/>
        <w:ind w:firstLine="709"/>
        <w:jc w:val="both"/>
        <w:rPr>
          <w:rFonts w:asciiTheme="majorHAnsi" w:eastAsia="TimesNewRoman" w:hAnsiTheme="majorHAnsi" w:cs="TimesNewRoman"/>
          <w:lang w:val="sr-Cyrl-RS"/>
        </w:rPr>
      </w:pPr>
      <w:proofErr w:type="spellStart"/>
      <w:proofErr w:type="gramStart"/>
      <w:r w:rsidRPr="004B74A1">
        <w:rPr>
          <w:rFonts w:asciiTheme="majorHAnsi" w:eastAsia="TimesNewRoman" w:hAnsiTheme="majorHAnsi" w:cs="TimesNewRoman"/>
        </w:rPr>
        <w:t>Општина</w:t>
      </w:r>
      <w:proofErr w:type="spellEnd"/>
      <w:r w:rsidRPr="004B74A1">
        <w:rPr>
          <w:rFonts w:asciiTheme="majorHAnsi" w:eastAsia="TimesNewRoman" w:hAnsiTheme="majorHAnsi" w:cs="TimesNewRoman"/>
        </w:rPr>
        <w:t xml:space="preserve"> </w:t>
      </w:r>
      <w:proofErr w:type="spellStart"/>
      <w:r w:rsidRPr="00692D1E">
        <w:rPr>
          <w:rFonts w:asciiTheme="majorHAnsi" w:eastAsia="TimesNewRoman" w:hAnsiTheme="majorHAnsi" w:cs="TimesNewRoman"/>
        </w:rPr>
        <w:t>Куршумлија</w:t>
      </w:r>
      <w:proofErr w:type="spellEnd"/>
      <w:r w:rsidRPr="00692D1E">
        <w:rPr>
          <w:rFonts w:asciiTheme="majorHAnsi" w:eastAsia="TimesNewRoman" w:hAnsiTheme="majorHAnsi" w:cs="TimesNewRoman"/>
        </w:rPr>
        <w:t xml:space="preserve"> </w:t>
      </w:r>
      <w:r w:rsidR="00F94329" w:rsidRPr="00692D1E">
        <w:rPr>
          <w:rFonts w:asciiTheme="majorHAnsi" w:eastAsia="TimesNewRoman" w:hAnsiTheme="majorHAnsi" w:cs="TimesNewRoman"/>
          <w:lang w:val="sr-Cyrl-RS"/>
        </w:rPr>
        <w:t>је ранијих година издвајала значајна средства</w:t>
      </w:r>
      <w:r w:rsidRPr="00692D1E">
        <w:rPr>
          <w:rFonts w:asciiTheme="majorHAnsi" w:eastAsia="TimesNewRoman" w:hAnsiTheme="majorHAnsi" w:cs="TimesNewRoman"/>
        </w:rPr>
        <w:t xml:space="preserve"> </w:t>
      </w:r>
      <w:proofErr w:type="spellStart"/>
      <w:r w:rsidR="00F94329" w:rsidRPr="00692D1E">
        <w:rPr>
          <w:rFonts w:asciiTheme="majorHAnsi" w:eastAsia="TimesNewRoman" w:hAnsiTheme="majorHAnsi" w:cs="TimesNewRoman"/>
        </w:rPr>
        <w:t>за</w:t>
      </w:r>
      <w:proofErr w:type="spellEnd"/>
      <w:r w:rsidR="00F94329" w:rsidRPr="00692D1E">
        <w:rPr>
          <w:rFonts w:asciiTheme="majorHAnsi" w:eastAsia="TimesNewRoman" w:hAnsiTheme="majorHAnsi" w:cs="TimesNewRoman"/>
        </w:rPr>
        <w:t xml:space="preserve"> </w:t>
      </w:r>
      <w:proofErr w:type="spellStart"/>
      <w:r w:rsidR="00F94329" w:rsidRPr="00692D1E">
        <w:rPr>
          <w:rFonts w:asciiTheme="majorHAnsi" w:eastAsia="TimesNewRoman" w:hAnsiTheme="majorHAnsi" w:cs="TimesNewRoman"/>
        </w:rPr>
        <w:t>суфинансирање</w:t>
      </w:r>
      <w:proofErr w:type="spellEnd"/>
      <w:r w:rsidR="00F94329" w:rsidRPr="00692D1E">
        <w:rPr>
          <w:rFonts w:asciiTheme="majorHAnsi" w:eastAsia="TimesNewRoman" w:hAnsiTheme="majorHAnsi" w:cs="TimesNewRoman"/>
        </w:rPr>
        <w:t xml:space="preserve"> </w:t>
      </w:r>
      <w:proofErr w:type="spellStart"/>
      <w:r w:rsidR="00F94329" w:rsidRPr="00692D1E">
        <w:rPr>
          <w:rFonts w:asciiTheme="majorHAnsi" w:eastAsia="TimesNewRoman" w:hAnsiTheme="majorHAnsi" w:cs="TimesNewRoman"/>
        </w:rPr>
        <w:t>пројеката</w:t>
      </w:r>
      <w:proofErr w:type="spellEnd"/>
      <w:r w:rsidR="00F94329" w:rsidRPr="00692D1E">
        <w:rPr>
          <w:rFonts w:asciiTheme="majorHAnsi" w:eastAsia="TimesNewRoman" w:hAnsiTheme="majorHAnsi" w:cs="TimesNewRoman"/>
        </w:rPr>
        <w:t xml:space="preserve"> </w:t>
      </w:r>
      <w:proofErr w:type="spellStart"/>
      <w:r w:rsidR="00F94329" w:rsidRPr="00692D1E">
        <w:rPr>
          <w:rFonts w:asciiTheme="majorHAnsi" w:eastAsia="TimesNewRoman" w:hAnsiTheme="majorHAnsi" w:cs="TimesNewRoman"/>
        </w:rPr>
        <w:t>самозапошљавања</w:t>
      </w:r>
      <w:proofErr w:type="spellEnd"/>
      <w:r w:rsidR="00F94329" w:rsidRPr="00692D1E">
        <w:rPr>
          <w:rFonts w:asciiTheme="majorHAnsi" w:eastAsia="TimesNewRoman" w:hAnsiTheme="majorHAnsi" w:cs="TimesNewRoman"/>
        </w:rPr>
        <w:t xml:space="preserve">, и </w:t>
      </w:r>
      <w:proofErr w:type="spellStart"/>
      <w:r w:rsidR="00F94329" w:rsidRPr="00692D1E">
        <w:rPr>
          <w:rFonts w:asciiTheme="majorHAnsi" w:eastAsia="TimesNewRoman" w:hAnsiTheme="majorHAnsi" w:cs="TimesNewRoman"/>
        </w:rPr>
        <w:t>преко</w:t>
      </w:r>
      <w:proofErr w:type="spellEnd"/>
      <w:r w:rsidR="00F94329" w:rsidRPr="00692D1E">
        <w:rPr>
          <w:rFonts w:asciiTheme="majorHAnsi" w:eastAsia="TimesNewRoman" w:hAnsiTheme="majorHAnsi" w:cs="TimesNewRoman"/>
        </w:rPr>
        <w:t xml:space="preserve"> </w:t>
      </w:r>
      <w:proofErr w:type="spellStart"/>
      <w:r w:rsidR="00F94329" w:rsidRPr="00692D1E">
        <w:rPr>
          <w:rFonts w:asciiTheme="majorHAnsi" w:eastAsia="TimesNewRoman" w:hAnsiTheme="majorHAnsi" w:cs="TimesNewRoman"/>
        </w:rPr>
        <w:t>програма</w:t>
      </w:r>
      <w:proofErr w:type="spellEnd"/>
      <w:r w:rsidR="00F94329" w:rsidRPr="00692D1E">
        <w:rPr>
          <w:rFonts w:asciiTheme="majorHAnsi" w:eastAsia="TimesNewRoman" w:hAnsiTheme="majorHAnsi" w:cs="TimesNewRoman"/>
        </w:rPr>
        <w:t xml:space="preserve"> </w:t>
      </w:r>
      <w:proofErr w:type="spellStart"/>
      <w:r w:rsidR="00F94329" w:rsidRPr="00692D1E">
        <w:rPr>
          <w:rFonts w:asciiTheme="majorHAnsi" w:eastAsia="TimesNewRoman" w:hAnsiTheme="majorHAnsi" w:cs="TimesNewRoman"/>
        </w:rPr>
        <w:t>запошљавања</w:t>
      </w:r>
      <w:proofErr w:type="spellEnd"/>
      <w:r w:rsidR="00F94329" w:rsidRPr="00692D1E">
        <w:rPr>
          <w:rFonts w:asciiTheme="majorHAnsi" w:eastAsia="TimesNewRoman" w:hAnsiTheme="majorHAnsi" w:cs="TimesNewRoman"/>
        </w:rPr>
        <w:t xml:space="preserve"> </w:t>
      </w:r>
      <w:proofErr w:type="spellStart"/>
      <w:r w:rsidR="00F94329" w:rsidRPr="00692D1E">
        <w:rPr>
          <w:rFonts w:asciiTheme="majorHAnsi" w:eastAsia="TimesNewRoman" w:hAnsiTheme="majorHAnsi" w:cs="TimesNewRoman"/>
        </w:rPr>
        <w:t>на</w:t>
      </w:r>
      <w:proofErr w:type="spellEnd"/>
      <w:r w:rsidR="00F94329" w:rsidRPr="00692D1E">
        <w:rPr>
          <w:rFonts w:asciiTheme="majorHAnsi" w:eastAsia="TimesNewRoman" w:hAnsiTheme="majorHAnsi" w:cs="TimesNewRoman"/>
        </w:rPr>
        <w:t xml:space="preserve"> </w:t>
      </w:r>
      <w:proofErr w:type="spellStart"/>
      <w:r w:rsidR="00F94329" w:rsidRPr="00692D1E">
        <w:rPr>
          <w:rFonts w:asciiTheme="majorHAnsi" w:eastAsia="TimesNewRoman" w:hAnsiTheme="majorHAnsi" w:cs="TimesNewRoman"/>
        </w:rPr>
        <w:t>новоотвареним</w:t>
      </w:r>
      <w:proofErr w:type="spellEnd"/>
      <w:r w:rsidR="00F94329" w:rsidRPr="00692D1E">
        <w:rPr>
          <w:rFonts w:asciiTheme="majorHAnsi" w:eastAsia="TimesNewRoman" w:hAnsiTheme="majorHAnsi" w:cs="TimesNewRoman"/>
        </w:rPr>
        <w:t xml:space="preserve"> </w:t>
      </w:r>
      <w:proofErr w:type="spellStart"/>
      <w:r w:rsidR="00F94329" w:rsidRPr="00692D1E">
        <w:rPr>
          <w:rFonts w:asciiTheme="majorHAnsi" w:eastAsia="TimesNewRoman" w:hAnsiTheme="majorHAnsi" w:cs="TimesNewRoman"/>
        </w:rPr>
        <w:t>радним</w:t>
      </w:r>
      <w:proofErr w:type="spellEnd"/>
      <w:r w:rsidR="00F94329" w:rsidRPr="00692D1E">
        <w:rPr>
          <w:rFonts w:asciiTheme="majorHAnsi" w:eastAsia="TimesNewRoman" w:hAnsiTheme="majorHAnsi" w:cs="TimesNewRoman"/>
        </w:rPr>
        <w:t xml:space="preserve"> </w:t>
      </w:r>
      <w:proofErr w:type="spellStart"/>
      <w:r w:rsidR="00F94329" w:rsidRPr="00692D1E">
        <w:rPr>
          <w:rFonts w:asciiTheme="majorHAnsi" w:eastAsia="TimesNewRoman" w:hAnsiTheme="majorHAnsi" w:cs="TimesNewRoman"/>
        </w:rPr>
        <w:t>местима</w:t>
      </w:r>
      <w:proofErr w:type="spellEnd"/>
      <w:r w:rsidR="00F94329" w:rsidRPr="00692D1E">
        <w:rPr>
          <w:rFonts w:asciiTheme="majorHAnsi" w:eastAsia="TimesNewRoman" w:hAnsiTheme="majorHAnsi" w:cs="TimesNewRoman"/>
        </w:rPr>
        <w:t xml:space="preserve"> у </w:t>
      </w:r>
      <w:proofErr w:type="spellStart"/>
      <w:r w:rsidR="00F94329" w:rsidRPr="00692D1E">
        <w:rPr>
          <w:rFonts w:asciiTheme="majorHAnsi" w:eastAsia="TimesNewRoman" w:hAnsiTheme="majorHAnsi" w:cs="TimesNewRoman"/>
        </w:rPr>
        <w:t>сарадњи</w:t>
      </w:r>
      <w:proofErr w:type="spellEnd"/>
      <w:r w:rsidR="00F94329" w:rsidRPr="00692D1E">
        <w:rPr>
          <w:rFonts w:asciiTheme="majorHAnsi" w:eastAsia="TimesNewRoman" w:hAnsiTheme="majorHAnsi" w:cs="TimesNewRoman"/>
        </w:rPr>
        <w:t xml:space="preserve"> </w:t>
      </w:r>
      <w:proofErr w:type="spellStart"/>
      <w:r w:rsidR="00F94329" w:rsidRPr="00692D1E">
        <w:rPr>
          <w:rFonts w:asciiTheme="majorHAnsi" w:eastAsia="TimesNewRoman" w:hAnsiTheme="majorHAnsi" w:cs="TimesNewRoman"/>
        </w:rPr>
        <w:t>са</w:t>
      </w:r>
      <w:proofErr w:type="spellEnd"/>
      <w:r w:rsidR="00F94329" w:rsidRPr="00692D1E">
        <w:rPr>
          <w:rFonts w:asciiTheme="majorHAnsi" w:eastAsia="TimesNewRoman" w:hAnsiTheme="majorHAnsi" w:cs="TimesNewRoman"/>
        </w:rPr>
        <w:t xml:space="preserve"> НСЗ, </w:t>
      </w:r>
      <w:proofErr w:type="spellStart"/>
      <w:r w:rsidR="00F94329" w:rsidRPr="00692D1E">
        <w:rPr>
          <w:rFonts w:asciiTheme="majorHAnsi" w:eastAsia="TimesNewRoman" w:hAnsiTheme="majorHAnsi" w:cs="TimesNewRoman"/>
        </w:rPr>
        <w:t>као</w:t>
      </w:r>
      <w:proofErr w:type="spellEnd"/>
      <w:r w:rsidR="00F94329" w:rsidRPr="00692D1E">
        <w:rPr>
          <w:rFonts w:asciiTheme="majorHAnsi" w:eastAsia="TimesNewRoman" w:hAnsiTheme="majorHAnsi" w:cs="TimesNewRoman"/>
        </w:rPr>
        <w:t xml:space="preserve"> и </w:t>
      </w:r>
      <w:proofErr w:type="spellStart"/>
      <w:r w:rsidR="00F94329" w:rsidRPr="00692D1E">
        <w:rPr>
          <w:rFonts w:asciiTheme="majorHAnsi" w:eastAsia="TimesNewRoman" w:hAnsiTheme="majorHAnsi" w:cs="TimesNewRoman"/>
        </w:rPr>
        <w:t>за</w:t>
      </w:r>
      <w:proofErr w:type="spellEnd"/>
      <w:r w:rsidR="00F94329" w:rsidRPr="00692D1E">
        <w:rPr>
          <w:rFonts w:asciiTheme="majorHAnsi" w:eastAsia="TimesNewRoman" w:hAnsiTheme="majorHAnsi" w:cs="TimesNewRoman"/>
        </w:rPr>
        <w:t xml:space="preserve"> </w:t>
      </w:r>
      <w:proofErr w:type="spellStart"/>
      <w:r w:rsidR="00F94329" w:rsidRPr="00692D1E">
        <w:rPr>
          <w:rFonts w:asciiTheme="majorHAnsi" w:eastAsia="TimesNewRoman" w:hAnsiTheme="majorHAnsi" w:cs="TimesNewRoman"/>
        </w:rPr>
        <w:t>помоћ</w:t>
      </w:r>
      <w:proofErr w:type="spellEnd"/>
      <w:r w:rsidR="00F94329" w:rsidRPr="00692D1E">
        <w:rPr>
          <w:rFonts w:asciiTheme="majorHAnsi" w:eastAsia="TimesNewRoman" w:hAnsiTheme="majorHAnsi" w:cs="TimesNewRoman"/>
        </w:rPr>
        <w:t xml:space="preserve"> </w:t>
      </w:r>
      <w:proofErr w:type="spellStart"/>
      <w:r w:rsidR="00F94329" w:rsidRPr="00692D1E">
        <w:rPr>
          <w:rFonts w:asciiTheme="majorHAnsi" w:eastAsia="TimesNewRoman" w:hAnsiTheme="majorHAnsi" w:cs="TimesNewRoman"/>
        </w:rPr>
        <w:t>развоју</w:t>
      </w:r>
      <w:proofErr w:type="spellEnd"/>
      <w:r w:rsidR="00F94329" w:rsidRPr="00692D1E">
        <w:rPr>
          <w:rFonts w:asciiTheme="majorHAnsi" w:eastAsia="TimesNewRoman" w:hAnsiTheme="majorHAnsi" w:cs="TimesNewRoman"/>
        </w:rPr>
        <w:t xml:space="preserve"> </w:t>
      </w:r>
      <w:proofErr w:type="spellStart"/>
      <w:r w:rsidR="00F94329" w:rsidRPr="00692D1E">
        <w:rPr>
          <w:rFonts w:asciiTheme="majorHAnsi" w:eastAsia="TimesNewRoman" w:hAnsiTheme="majorHAnsi" w:cs="TimesNewRoman"/>
        </w:rPr>
        <w:t>малих</w:t>
      </w:r>
      <w:proofErr w:type="spellEnd"/>
      <w:r w:rsidR="00F94329" w:rsidRPr="00692D1E">
        <w:rPr>
          <w:rFonts w:asciiTheme="majorHAnsi" w:eastAsia="TimesNewRoman" w:hAnsiTheme="majorHAnsi" w:cs="TimesNewRoman"/>
        </w:rPr>
        <w:t xml:space="preserve"> и </w:t>
      </w:r>
      <w:proofErr w:type="spellStart"/>
      <w:r w:rsidR="00F94329" w:rsidRPr="00692D1E">
        <w:rPr>
          <w:rFonts w:asciiTheme="majorHAnsi" w:eastAsia="TimesNewRoman" w:hAnsiTheme="majorHAnsi" w:cs="TimesNewRoman"/>
        </w:rPr>
        <w:t>средњих</w:t>
      </w:r>
      <w:proofErr w:type="spellEnd"/>
      <w:r w:rsidR="00F94329" w:rsidRPr="00692D1E">
        <w:rPr>
          <w:rFonts w:asciiTheme="majorHAnsi" w:eastAsia="TimesNewRoman" w:hAnsiTheme="majorHAnsi" w:cs="TimesNewRoman"/>
        </w:rPr>
        <w:t xml:space="preserve"> </w:t>
      </w:r>
      <w:proofErr w:type="spellStart"/>
      <w:r w:rsidR="00F94329" w:rsidRPr="00692D1E">
        <w:rPr>
          <w:rFonts w:asciiTheme="majorHAnsi" w:eastAsia="TimesNewRoman" w:hAnsiTheme="majorHAnsi" w:cs="TimesNewRoman"/>
        </w:rPr>
        <w:t>предузећа</w:t>
      </w:r>
      <w:proofErr w:type="spellEnd"/>
      <w:r w:rsidR="00692D1E">
        <w:rPr>
          <w:rFonts w:asciiTheme="majorHAnsi" w:eastAsia="TimesNewRoman" w:hAnsiTheme="majorHAnsi" w:cs="TimesNewRoman"/>
          <w:lang w:val="sr-Cyrl-CS"/>
        </w:rPr>
        <w:t>.</w:t>
      </w:r>
      <w:proofErr w:type="gramEnd"/>
      <w:r w:rsidR="00F94329" w:rsidRPr="00692D1E">
        <w:rPr>
          <w:rFonts w:asciiTheme="majorHAnsi" w:eastAsia="TimesNewRoman" w:hAnsiTheme="majorHAnsi" w:cs="TimesNewRoman"/>
        </w:rPr>
        <w:t xml:space="preserve"> </w:t>
      </w:r>
      <w:r w:rsidR="00692D1E">
        <w:rPr>
          <w:rFonts w:asciiTheme="majorHAnsi" w:eastAsia="TimesNewRoman" w:hAnsiTheme="majorHAnsi" w:cs="TimesNewRoman"/>
          <w:lang w:val="sr-Cyrl-CS"/>
        </w:rPr>
        <w:t>Н</w:t>
      </w:r>
      <w:r w:rsidR="00692D1E" w:rsidRPr="00692D1E">
        <w:rPr>
          <w:rFonts w:asciiTheme="majorHAnsi" w:eastAsia="TimesNewRoman" w:hAnsiTheme="majorHAnsi" w:cs="TimesNewRoman"/>
          <w:lang w:val="sr-Cyrl-CS"/>
        </w:rPr>
        <w:t>а тај начин</w:t>
      </w:r>
      <w:r w:rsidR="00F94329" w:rsidRPr="00692D1E">
        <w:rPr>
          <w:rFonts w:asciiTheme="majorHAnsi" w:eastAsia="TimesNewRoman" w:hAnsiTheme="majorHAnsi" w:cs="TimesNewRoman"/>
        </w:rPr>
        <w:t xml:space="preserve"> </w:t>
      </w:r>
      <w:proofErr w:type="spellStart"/>
      <w:r w:rsidR="00F94329" w:rsidRPr="00692D1E">
        <w:rPr>
          <w:rFonts w:asciiTheme="majorHAnsi" w:eastAsia="TimesNewRoman" w:hAnsiTheme="majorHAnsi" w:cs="TimesNewRoman"/>
        </w:rPr>
        <w:t>се</w:t>
      </w:r>
      <w:proofErr w:type="spellEnd"/>
      <w:r w:rsidR="00F94329" w:rsidRPr="00692D1E">
        <w:rPr>
          <w:rFonts w:asciiTheme="majorHAnsi" w:eastAsia="TimesNewRoman" w:hAnsiTheme="majorHAnsi" w:cs="TimesNewRoman"/>
        </w:rPr>
        <w:t xml:space="preserve"> </w:t>
      </w:r>
      <w:proofErr w:type="spellStart"/>
      <w:r w:rsidR="00F94329" w:rsidRPr="00692D1E">
        <w:rPr>
          <w:rFonts w:asciiTheme="majorHAnsi" w:eastAsia="TimesNewRoman" w:hAnsiTheme="majorHAnsi" w:cs="TimesNewRoman"/>
        </w:rPr>
        <w:t>делимично</w:t>
      </w:r>
      <w:proofErr w:type="spellEnd"/>
      <w:r w:rsidR="00F94329" w:rsidRPr="00692D1E">
        <w:rPr>
          <w:rFonts w:asciiTheme="majorHAnsi" w:eastAsia="TimesNewRoman" w:hAnsiTheme="majorHAnsi" w:cs="TimesNewRoman"/>
        </w:rPr>
        <w:t xml:space="preserve"> </w:t>
      </w:r>
      <w:proofErr w:type="spellStart"/>
      <w:r w:rsidR="00F94329" w:rsidRPr="00692D1E">
        <w:rPr>
          <w:rFonts w:asciiTheme="majorHAnsi" w:eastAsia="TimesNewRoman" w:hAnsiTheme="majorHAnsi" w:cs="TimesNewRoman"/>
        </w:rPr>
        <w:t>помогло</w:t>
      </w:r>
      <w:proofErr w:type="spellEnd"/>
      <w:r w:rsidR="00F94329" w:rsidRPr="00692D1E">
        <w:rPr>
          <w:rFonts w:asciiTheme="majorHAnsi" w:eastAsia="TimesNewRoman" w:hAnsiTheme="majorHAnsi" w:cs="TimesNewRoman"/>
        </w:rPr>
        <w:t xml:space="preserve"> </w:t>
      </w:r>
      <w:proofErr w:type="spellStart"/>
      <w:r w:rsidR="00F94329" w:rsidRPr="00692D1E">
        <w:rPr>
          <w:rFonts w:asciiTheme="majorHAnsi" w:eastAsia="TimesNewRoman" w:hAnsiTheme="majorHAnsi" w:cs="TimesNewRoman"/>
        </w:rPr>
        <w:t>инвес</w:t>
      </w:r>
      <w:proofErr w:type="spellEnd"/>
      <w:r w:rsidR="00692D1E" w:rsidRPr="00692D1E">
        <w:rPr>
          <w:rFonts w:asciiTheme="majorHAnsi" w:eastAsia="TimesNewRoman" w:hAnsiTheme="majorHAnsi" w:cs="TimesNewRoman"/>
          <w:lang w:val="sr-Cyrl-CS"/>
        </w:rPr>
        <w:t>т</w:t>
      </w:r>
      <w:proofErr w:type="spellStart"/>
      <w:r w:rsidR="00F94329" w:rsidRPr="00692D1E">
        <w:rPr>
          <w:rFonts w:asciiTheme="majorHAnsi" w:eastAsia="TimesNewRoman" w:hAnsiTheme="majorHAnsi" w:cs="TimesNewRoman"/>
        </w:rPr>
        <w:t>иторима</w:t>
      </w:r>
      <w:proofErr w:type="spellEnd"/>
      <w:r w:rsidR="00F94329" w:rsidRPr="00692D1E">
        <w:rPr>
          <w:rFonts w:asciiTheme="majorHAnsi" w:eastAsia="TimesNewRoman" w:hAnsiTheme="majorHAnsi" w:cs="TimesNewRoman"/>
        </w:rPr>
        <w:t xml:space="preserve"> у </w:t>
      </w:r>
      <w:proofErr w:type="spellStart"/>
      <w:r w:rsidR="00F94329" w:rsidRPr="00692D1E">
        <w:rPr>
          <w:rFonts w:asciiTheme="majorHAnsi" w:eastAsia="TimesNewRoman" w:hAnsiTheme="majorHAnsi" w:cs="TimesNewRoman"/>
        </w:rPr>
        <w:t>решавању</w:t>
      </w:r>
      <w:proofErr w:type="spellEnd"/>
      <w:r w:rsidR="00F94329" w:rsidRPr="00692D1E">
        <w:rPr>
          <w:rFonts w:asciiTheme="majorHAnsi" w:eastAsia="TimesNewRoman" w:hAnsiTheme="majorHAnsi" w:cs="TimesNewRoman"/>
        </w:rPr>
        <w:t xml:space="preserve"> </w:t>
      </w:r>
      <w:proofErr w:type="spellStart"/>
      <w:r w:rsidR="00F94329" w:rsidRPr="00692D1E">
        <w:rPr>
          <w:rFonts w:asciiTheme="majorHAnsi" w:eastAsia="TimesNewRoman" w:hAnsiTheme="majorHAnsi" w:cs="TimesNewRoman"/>
        </w:rPr>
        <w:t>пословних</w:t>
      </w:r>
      <w:proofErr w:type="spellEnd"/>
      <w:r w:rsidR="00F94329" w:rsidRPr="00692D1E">
        <w:rPr>
          <w:rFonts w:asciiTheme="majorHAnsi" w:eastAsia="TimesNewRoman" w:hAnsiTheme="majorHAnsi" w:cs="TimesNewRoman"/>
        </w:rPr>
        <w:t xml:space="preserve"> </w:t>
      </w:r>
      <w:proofErr w:type="spellStart"/>
      <w:r w:rsidR="00F94329" w:rsidRPr="00692D1E">
        <w:rPr>
          <w:rFonts w:asciiTheme="majorHAnsi" w:eastAsia="TimesNewRoman" w:hAnsiTheme="majorHAnsi" w:cs="TimesNewRoman"/>
        </w:rPr>
        <w:t>инфраструктурних</w:t>
      </w:r>
      <w:proofErr w:type="spellEnd"/>
      <w:r w:rsidR="00F94329" w:rsidRPr="00692D1E">
        <w:rPr>
          <w:rFonts w:asciiTheme="majorHAnsi" w:eastAsia="TimesNewRoman" w:hAnsiTheme="majorHAnsi" w:cs="TimesNewRoman"/>
        </w:rPr>
        <w:t xml:space="preserve"> </w:t>
      </w:r>
      <w:proofErr w:type="spellStart"/>
      <w:r w:rsidR="00F94329" w:rsidRPr="00692D1E">
        <w:rPr>
          <w:rFonts w:asciiTheme="majorHAnsi" w:eastAsia="TimesNewRoman" w:hAnsiTheme="majorHAnsi" w:cs="TimesNewRoman"/>
        </w:rPr>
        <w:t>проблема</w:t>
      </w:r>
      <w:proofErr w:type="spellEnd"/>
      <w:r w:rsidR="00F94329" w:rsidRPr="00692D1E">
        <w:rPr>
          <w:rFonts w:asciiTheme="majorHAnsi" w:eastAsia="TimesNewRoman" w:hAnsiTheme="majorHAnsi" w:cs="TimesNewRoman"/>
        </w:rPr>
        <w:t xml:space="preserve"> и </w:t>
      </w:r>
      <w:proofErr w:type="spellStart"/>
      <w:r w:rsidR="00F94329" w:rsidRPr="00692D1E">
        <w:rPr>
          <w:rFonts w:asciiTheme="majorHAnsi" w:eastAsia="TimesNewRoman" w:hAnsiTheme="majorHAnsi" w:cs="TimesNewRoman"/>
        </w:rPr>
        <w:t>развој</w:t>
      </w:r>
      <w:proofErr w:type="spellEnd"/>
      <w:r w:rsidR="00692D1E" w:rsidRPr="00692D1E">
        <w:rPr>
          <w:rFonts w:asciiTheme="majorHAnsi" w:eastAsia="TimesNewRoman" w:hAnsiTheme="majorHAnsi" w:cs="TimesNewRoman"/>
          <w:lang w:val="sr-Cyrl-CS"/>
        </w:rPr>
        <w:t>у</w:t>
      </w:r>
      <w:r w:rsidR="00F94329" w:rsidRPr="00692D1E">
        <w:rPr>
          <w:rFonts w:asciiTheme="majorHAnsi" w:eastAsia="TimesNewRoman" w:hAnsiTheme="majorHAnsi" w:cs="TimesNewRoman"/>
        </w:rPr>
        <w:t xml:space="preserve"> </w:t>
      </w:r>
      <w:proofErr w:type="spellStart"/>
      <w:r w:rsidR="00F94329" w:rsidRPr="00692D1E">
        <w:rPr>
          <w:rFonts w:asciiTheme="majorHAnsi" w:eastAsia="TimesNewRoman" w:hAnsiTheme="majorHAnsi" w:cs="TimesNewRoman"/>
        </w:rPr>
        <w:t>предузетништва</w:t>
      </w:r>
      <w:proofErr w:type="spellEnd"/>
      <w:r w:rsidR="00955EF1">
        <w:rPr>
          <w:rFonts w:asciiTheme="majorHAnsi" w:eastAsia="TimesNewRoman" w:hAnsiTheme="majorHAnsi" w:cs="TimesNewRoman"/>
          <w:lang w:val="sr-Cyrl-RS"/>
        </w:rPr>
        <w:t>.</w:t>
      </w:r>
      <w:r w:rsidR="00F94329" w:rsidRPr="00692D1E">
        <w:rPr>
          <w:rFonts w:asciiTheme="majorHAnsi" w:eastAsia="TimesNewRoman" w:hAnsiTheme="majorHAnsi" w:cs="TimesNewRoman"/>
          <w:lang w:val="sr-Cyrl-RS"/>
        </w:rPr>
        <w:t xml:space="preserve"> </w:t>
      </w:r>
      <w:r w:rsidR="00955EF1">
        <w:rPr>
          <w:rFonts w:asciiTheme="majorHAnsi" w:eastAsia="TimesNewRoman" w:hAnsiTheme="majorHAnsi" w:cs="TimesNewRoman"/>
          <w:lang w:val="sr-Cyrl-RS"/>
        </w:rPr>
        <w:t>Б</w:t>
      </w:r>
      <w:proofErr w:type="spellStart"/>
      <w:r w:rsidRPr="00692D1E">
        <w:rPr>
          <w:rFonts w:asciiTheme="majorHAnsi" w:eastAsia="TimesNewRoman" w:hAnsiTheme="majorHAnsi" w:cs="TimesNewRoman"/>
        </w:rPr>
        <w:t>уџетом</w:t>
      </w:r>
      <w:proofErr w:type="spellEnd"/>
      <w:r w:rsidRPr="00692D1E">
        <w:rPr>
          <w:rFonts w:asciiTheme="majorHAnsi" w:eastAsia="TimesNewRoman" w:hAnsiTheme="majorHAnsi" w:cs="TimesNewRoman"/>
        </w:rPr>
        <w:t xml:space="preserve"> </w:t>
      </w:r>
      <w:proofErr w:type="spellStart"/>
      <w:r w:rsidRPr="00692D1E">
        <w:rPr>
          <w:rFonts w:asciiTheme="majorHAnsi" w:eastAsia="TimesNewRoman" w:hAnsiTheme="majorHAnsi" w:cs="TimesNewRoman"/>
        </w:rPr>
        <w:t>за</w:t>
      </w:r>
      <w:proofErr w:type="spellEnd"/>
      <w:r w:rsidRPr="00692D1E">
        <w:rPr>
          <w:rFonts w:asciiTheme="majorHAnsi" w:eastAsia="TimesNewRoman" w:hAnsiTheme="majorHAnsi" w:cs="TimesNewRoman"/>
        </w:rPr>
        <w:t xml:space="preserve"> </w:t>
      </w:r>
      <w:r w:rsidR="00DF63ED" w:rsidRPr="00692D1E">
        <w:rPr>
          <w:rFonts w:asciiTheme="majorHAnsi" w:eastAsia="TimesNewRoman" w:hAnsiTheme="majorHAnsi" w:cs="TimesNewRoman"/>
        </w:rPr>
        <w:t>20</w:t>
      </w:r>
      <w:r w:rsidR="0059729F">
        <w:rPr>
          <w:rFonts w:asciiTheme="majorHAnsi" w:eastAsia="TimesNewRoman" w:hAnsiTheme="majorHAnsi" w:cs="TimesNewRoman"/>
          <w:lang w:val="sr-Cyrl-RS"/>
        </w:rPr>
        <w:t>20</w:t>
      </w:r>
      <w:r w:rsidRPr="00692D1E">
        <w:rPr>
          <w:rFonts w:asciiTheme="majorHAnsi" w:eastAsia="TimesNewRoman" w:hAnsiTheme="majorHAnsi" w:cs="TimesNewRoman"/>
        </w:rPr>
        <w:t xml:space="preserve">. </w:t>
      </w:r>
      <w:proofErr w:type="spellStart"/>
      <w:proofErr w:type="gramStart"/>
      <w:r w:rsidRPr="00692D1E">
        <w:rPr>
          <w:rFonts w:asciiTheme="majorHAnsi" w:eastAsia="TimesNewRoman" w:hAnsiTheme="majorHAnsi" w:cs="TimesNewRoman"/>
        </w:rPr>
        <w:t>годину</w:t>
      </w:r>
      <w:proofErr w:type="spellEnd"/>
      <w:proofErr w:type="gramEnd"/>
      <w:r w:rsidRPr="00692D1E">
        <w:rPr>
          <w:rFonts w:asciiTheme="majorHAnsi" w:eastAsia="TimesNewRoman" w:hAnsiTheme="majorHAnsi" w:cs="TimesNewRoman"/>
        </w:rPr>
        <w:t xml:space="preserve"> </w:t>
      </w:r>
      <w:r w:rsidR="00F94329" w:rsidRPr="00692D1E">
        <w:rPr>
          <w:rFonts w:asciiTheme="majorHAnsi" w:eastAsia="TimesNewRoman" w:hAnsiTheme="majorHAnsi" w:cs="TimesNewRoman"/>
          <w:lang w:val="sr-Cyrl-RS"/>
        </w:rPr>
        <w:t xml:space="preserve">нису </w:t>
      </w:r>
      <w:proofErr w:type="spellStart"/>
      <w:r w:rsidRPr="00692D1E">
        <w:rPr>
          <w:rFonts w:asciiTheme="majorHAnsi" w:eastAsia="TimesNewRoman" w:hAnsiTheme="majorHAnsi" w:cs="TimesNewRoman"/>
        </w:rPr>
        <w:t>планира</w:t>
      </w:r>
      <w:proofErr w:type="spellEnd"/>
      <w:r w:rsidR="00692D1E" w:rsidRPr="00692D1E">
        <w:rPr>
          <w:rFonts w:asciiTheme="majorHAnsi" w:eastAsia="TimesNewRoman" w:hAnsiTheme="majorHAnsi" w:cs="TimesNewRoman"/>
          <w:lang w:val="sr-Cyrl-CS"/>
        </w:rPr>
        <w:t>на</w:t>
      </w:r>
      <w:r w:rsidRPr="00692D1E">
        <w:rPr>
          <w:rFonts w:asciiTheme="majorHAnsi" w:eastAsia="TimesNewRoman" w:hAnsiTheme="majorHAnsi" w:cs="TimesNewRoman"/>
        </w:rPr>
        <w:t xml:space="preserve"> </w:t>
      </w:r>
      <w:proofErr w:type="spellStart"/>
      <w:r w:rsidRPr="00692D1E">
        <w:rPr>
          <w:rFonts w:asciiTheme="majorHAnsi" w:eastAsia="TimesNewRoman" w:hAnsiTheme="majorHAnsi" w:cs="TimesNewRoman"/>
        </w:rPr>
        <w:t>средстава</w:t>
      </w:r>
      <w:proofErr w:type="spellEnd"/>
      <w:r w:rsidRPr="00692D1E">
        <w:rPr>
          <w:rFonts w:asciiTheme="majorHAnsi" w:eastAsia="TimesNewRoman" w:hAnsiTheme="majorHAnsi" w:cs="TimesNewRoman"/>
        </w:rPr>
        <w:t xml:space="preserve"> </w:t>
      </w:r>
      <w:proofErr w:type="spellStart"/>
      <w:r w:rsidR="00723FC6" w:rsidRPr="00692D1E">
        <w:rPr>
          <w:rFonts w:asciiTheme="majorHAnsi" w:eastAsia="TimesNewRoman" w:hAnsiTheme="majorHAnsi" w:cs="TimesNewRoman"/>
        </w:rPr>
        <w:t>за</w:t>
      </w:r>
      <w:proofErr w:type="spellEnd"/>
      <w:r w:rsidR="00723FC6" w:rsidRPr="00692D1E">
        <w:rPr>
          <w:rFonts w:asciiTheme="majorHAnsi" w:eastAsia="TimesNewRoman" w:hAnsiTheme="majorHAnsi" w:cs="TimesNewRoman"/>
        </w:rPr>
        <w:t xml:space="preserve"> </w:t>
      </w:r>
      <w:proofErr w:type="spellStart"/>
      <w:r w:rsidR="00955EF1">
        <w:rPr>
          <w:rFonts w:asciiTheme="majorHAnsi" w:eastAsia="TimesNewRoman" w:hAnsiTheme="majorHAnsi" w:cs="TimesNewRoman"/>
          <w:lang w:val="sr-Cyrl-RS"/>
        </w:rPr>
        <w:t>новоотворена</w:t>
      </w:r>
      <w:proofErr w:type="spellEnd"/>
      <w:r w:rsidR="00955EF1">
        <w:rPr>
          <w:rFonts w:asciiTheme="majorHAnsi" w:eastAsia="TimesNewRoman" w:hAnsiTheme="majorHAnsi" w:cs="TimesNewRoman"/>
          <w:lang w:val="sr-Cyrl-RS"/>
        </w:rPr>
        <w:t xml:space="preserve"> радна места </w:t>
      </w:r>
      <w:r w:rsidR="00F94329" w:rsidRPr="00692D1E">
        <w:rPr>
          <w:rFonts w:asciiTheme="majorHAnsi" w:eastAsia="TimesNewRoman" w:hAnsiTheme="majorHAnsi" w:cs="TimesNewRoman"/>
          <w:lang w:val="sr-Cyrl-RS"/>
        </w:rPr>
        <w:t>имајући у виду трендове задњих година када је и опало интересовање предузетника</w:t>
      </w:r>
      <w:r w:rsidR="00692D1E">
        <w:rPr>
          <w:rFonts w:asciiTheme="majorHAnsi" w:eastAsia="TimesNewRoman" w:hAnsiTheme="majorHAnsi" w:cs="TimesNewRoman"/>
          <w:lang w:val="sr-Cyrl-RS"/>
        </w:rPr>
        <w:t>,</w:t>
      </w:r>
      <w:r w:rsidR="00F94329" w:rsidRPr="00692D1E">
        <w:rPr>
          <w:rFonts w:asciiTheme="majorHAnsi" w:eastAsia="TimesNewRoman" w:hAnsiTheme="majorHAnsi" w:cs="TimesNewRoman"/>
          <w:lang w:val="sr-Cyrl-RS"/>
        </w:rPr>
        <w:t xml:space="preserve"> јер је највећи део њих и био обухваћен овим програм</w:t>
      </w:r>
      <w:r w:rsidR="00955EF1">
        <w:rPr>
          <w:rFonts w:asciiTheme="majorHAnsi" w:eastAsia="TimesNewRoman" w:hAnsiTheme="majorHAnsi" w:cs="TimesNewRoman"/>
          <w:lang w:val="sr-Cyrl-RS"/>
        </w:rPr>
        <w:t>о</w:t>
      </w:r>
      <w:r w:rsidR="00F94329" w:rsidRPr="00692D1E">
        <w:rPr>
          <w:rFonts w:asciiTheme="majorHAnsi" w:eastAsia="TimesNewRoman" w:hAnsiTheme="majorHAnsi" w:cs="TimesNewRoman"/>
          <w:lang w:val="sr-Cyrl-RS"/>
        </w:rPr>
        <w:t>м</w:t>
      </w:r>
      <w:r w:rsidR="00692D1E" w:rsidRPr="00692D1E">
        <w:rPr>
          <w:rFonts w:asciiTheme="majorHAnsi" w:eastAsia="TimesNewRoman" w:hAnsiTheme="majorHAnsi" w:cs="TimesNewRoman"/>
          <w:lang w:val="sr-Cyrl-RS"/>
        </w:rPr>
        <w:t>.</w:t>
      </w:r>
    </w:p>
    <w:p w:rsidR="00A12C0B" w:rsidRDefault="00A12C0B" w:rsidP="00172FF7">
      <w:pPr>
        <w:autoSpaceDE w:val="0"/>
        <w:ind w:firstLine="709"/>
        <w:jc w:val="both"/>
        <w:rPr>
          <w:rFonts w:asciiTheme="majorHAnsi" w:eastAsia="TimesNewRoman" w:hAnsiTheme="majorHAnsi" w:cs="TimesNewRoman"/>
          <w:lang w:val="sr-Cyrl-RS"/>
        </w:rPr>
      </w:pPr>
    </w:p>
    <w:p w:rsidR="00A12C0B" w:rsidRDefault="00A12C0B" w:rsidP="00172FF7">
      <w:pPr>
        <w:autoSpaceDE w:val="0"/>
        <w:ind w:firstLine="709"/>
        <w:jc w:val="both"/>
        <w:rPr>
          <w:rFonts w:asciiTheme="majorHAnsi" w:eastAsia="TimesNewRoman" w:hAnsiTheme="majorHAnsi" w:cs="TimesNewRoman"/>
          <w:lang w:val="sr-Cyrl-RS"/>
        </w:rPr>
      </w:pPr>
    </w:p>
    <w:p w:rsidR="00A12C0B" w:rsidRDefault="00A12C0B" w:rsidP="00172FF7">
      <w:pPr>
        <w:autoSpaceDE w:val="0"/>
        <w:ind w:firstLine="709"/>
        <w:jc w:val="both"/>
        <w:rPr>
          <w:rFonts w:asciiTheme="majorHAnsi" w:eastAsia="TimesNewRoman" w:hAnsiTheme="majorHAnsi" w:cs="TimesNewRoman"/>
          <w:lang w:val="sr-Cyrl-RS"/>
        </w:rPr>
      </w:pPr>
    </w:p>
    <w:p w:rsidR="00B24678" w:rsidRDefault="00B24678" w:rsidP="00172FF7">
      <w:pPr>
        <w:autoSpaceDE w:val="0"/>
        <w:ind w:firstLine="709"/>
        <w:jc w:val="both"/>
        <w:rPr>
          <w:rFonts w:asciiTheme="majorHAnsi" w:eastAsia="TimesNewRoman" w:hAnsiTheme="majorHAnsi" w:cs="TimesNewRoman"/>
          <w:lang w:val="sr-Cyrl-RS"/>
        </w:rPr>
      </w:pPr>
    </w:p>
    <w:p w:rsidR="00B24678" w:rsidRDefault="00B24678" w:rsidP="00172FF7">
      <w:pPr>
        <w:autoSpaceDE w:val="0"/>
        <w:ind w:firstLine="709"/>
        <w:jc w:val="both"/>
        <w:rPr>
          <w:rFonts w:asciiTheme="majorHAnsi" w:eastAsia="TimesNewRoman" w:hAnsiTheme="majorHAnsi" w:cs="TimesNewRoman"/>
          <w:lang w:val="sr-Cyrl-RS"/>
        </w:rPr>
      </w:pPr>
    </w:p>
    <w:p w:rsidR="00B24678" w:rsidRDefault="00B24678" w:rsidP="00172FF7">
      <w:pPr>
        <w:autoSpaceDE w:val="0"/>
        <w:ind w:firstLine="709"/>
        <w:jc w:val="both"/>
        <w:rPr>
          <w:rFonts w:asciiTheme="majorHAnsi" w:eastAsia="TimesNewRoman" w:hAnsiTheme="majorHAnsi" w:cs="TimesNewRoman"/>
          <w:lang w:val="sr-Cyrl-RS"/>
        </w:rPr>
      </w:pPr>
    </w:p>
    <w:p w:rsidR="00B24678" w:rsidRDefault="00B24678" w:rsidP="00172FF7">
      <w:pPr>
        <w:autoSpaceDE w:val="0"/>
        <w:ind w:firstLine="709"/>
        <w:jc w:val="both"/>
        <w:rPr>
          <w:rFonts w:asciiTheme="majorHAnsi" w:eastAsia="TimesNewRoman" w:hAnsiTheme="majorHAnsi" w:cs="TimesNewRoman"/>
          <w:lang w:val="sr-Cyrl-RS"/>
        </w:rPr>
      </w:pPr>
    </w:p>
    <w:p w:rsidR="003434A5" w:rsidRPr="006A25A5" w:rsidRDefault="009C603A" w:rsidP="004B74A1">
      <w:pPr>
        <w:pStyle w:val="Naslov1"/>
        <w:jc w:val="both"/>
        <w:rPr>
          <w:rFonts w:asciiTheme="majorHAnsi" w:eastAsia="TimesNewRoman" w:hAnsiTheme="majorHAnsi"/>
          <w:lang w:val="sr-Cyrl-RS"/>
        </w:rPr>
      </w:pPr>
      <w:bookmarkStart w:id="21" w:name="_Toc345700219"/>
      <w:bookmarkStart w:id="22" w:name="_Toc501095746"/>
      <w:r>
        <w:rPr>
          <w:rFonts w:asciiTheme="majorHAnsi" w:eastAsia="TimesNewRoman" w:hAnsiTheme="majorHAnsi"/>
          <w:lang w:val="sr-Latn-RS"/>
        </w:rPr>
        <w:lastRenderedPageBreak/>
        <w:t>5</w:t>
      </w:r>
      <w:r w:rsidR="003434A5" w:rsidRPr="006A25A5">
        <w:rPr>
          <w:rFonts w:asciiTheme="majorHAnsi" w:eastAsia="TimesNewRoman" w:hAnsiTheme="majorHAnsi"/>
          <w:lang w:val="sr-Cyrl-RS"/>
        </w:rPr>
        <w:t>. СТАЊЕ НА ТРЖИШТУ РАДА</w:t>
      </w:r>
      <w:bookmarkEnd w:id="21"/>
      <w:bookmarkEnd w:id="22"/>
    </w:p>
    <w:p w:rsidR="003434A5" w:rsidRPr="006A25A5" w:rsidRDefault="003434A5" w:rsidP="004B74A1">
      <w:pPr>
        <w:autoSpaceDE w:val="0"/>
        <w:jc w:val="both"/>
        <w:rPr>
          <w:rFonts w:asciiTheme="majorHAnsi" w:eastAsia="TimesNewRoman" w:hAnsiTheme="majorHAnsi" w:cs="TimesNewRoman"/>
          <w:b/>
          <w:bCs/>
          <w:sz w:val="32"/>
          <w:szCs w:val="32"/>
          <w:lang w:val="sr-Cyrl-RS"/>
        </w:rPr>
      </w:pPr>
    </w:p>
    <w:p w:rsidR="00021B06" w:rsidRPr="0068322E" w:rsidRDefault="003434A5" w:rsidP="0068322E">
      <w:pPr>
        <w:autoSpaceDE w:val="0"/>
        <w:ind w:firstLine="709"/>
        <w:jc w:val="both"/>
        <w:rPr>
          <w:rFonts w:asciiTheme="majorHAnsi" w:eastAsia="TimesNewRoman" w:hAnsiTheme="majorHAnsi" w:cs="TimesNewRoman"/>
          <w:lang w:val="sr-Cyrl-RS"/>
        </w:rPr>
      </w:pPr>
      <w:r w:rsidRPr="00F94E9E">
        <w:rPr>
          <w:rFonts w:asciiTheme="majorHAnsi" w:eastAsia="TimesNewRoman" w:hAnsiTheme="majorHAnsi" w:cs="TimesNewRoman"/>
          <w:lang w:val="sr-Cyrl-RS"/>
        </w:rPr>
        <w:t>На евиденцији НСЗ у испо</w:t>
      </w:r>
      <w:r w:rsidR="009F1569" w:rsidRPr="00F94E9E">
        <w:rPr>
          <w:rFonts w:asciiTheme="majorHAnsi" w:eastAsia="TimesNewRoman" w:hAnsiTheme="majorHAnsi" w:cs="TimesNewRoman"/>
          <w:lang w:val="sr-Cyrl-RS"/>
        </w:rPr>
        <w:t xml:space="preserve">стави Куршумлија, закључно са </w:t>
      </w:r>
      <w:r w:rsidR="0059729F">
        <w:rPr>
          <w:rFonts w:asciiTheme="majorHAnsi" w:eastAsia="TimesNewRoman" w:hAnsiTheme="majorHAnsi" w:cs="TimesNewRoman"/>
          <w:lang w:val="sr-Cyrl-RS"/>
        </w:rPr>
        <w:t>октобром</w:t>
      </w:r>
      <w:r w:rsidR="009F1569" w:rsidRPr="00F94E9E">
        <w:rPr>
          <w:rFonts w:asciiTheme="majorHAnsi" w:eastAsia="TimesNewRoman" w:hAnsiTheme="majorHAnsi" w:cs="TimesNewRoman"/>
          <w:lang w:val="sr-Cyrl-RS"/>
        </w:rPr>
        <w:t xml:space="preserve"> 201</w:t>
      </w:r>
      <w:r w:rsidR="0059729F">
        <w:rPr>
          <w:rFonts w:asciiTheme="majorHAnsi" w:eastAsia="TimesNewRoman" w:hAnsiTheme="majorHAnsi" w:cs="TimesNewRoman"/>
          <w:lang w:val="sr-Cyrl-RS"/>
        </w:rPr>
        <w:t>9</w:t>
      </w:r>
      <w:r w:rsidRPr="00F94E9E">
        <w:rPr>
          <w:rFonts w:asciiTheme="majorHAnsi" w:eastAsia="TimesNewRoman" w:hAnsiTheme="majorHAnsi" w:cs="TimesNewRoman"/>
          <w:lang w:val="sr-Cyrl-RS"/>
        </w:rPr>
        <w:t xml:space="preserve">. године, </w:t>
      </w:r>
      <w:r w:rsidR="00E800E3">
        <w:rPr>
          <w:rFonts w:asciiTheme="majorHAnsi" w:eastAsia="TimesNewRoman" w:hAnsiTheme="majorHAnsi" w:cs="TimesNewRoman"/>
          <w:lang w:val="sr-Cyrl-RS"/>
        </w:rPr>
        <w:t>је</w:t>
      </w:r>
      <w:r w:rsidRPr="00F94E9E">
        <w:rPr>
          <w:rFonts w:asciiTheme="majorHAnsi" w:eastAsia="TimesNewRoman" w:hAnsiTheme="majorHAnsi" w:cs="TimesNewRoman"/>
          <w:lang w:val="sr-Cyrl-RS"/>
        </w:rPr>
        <w:t xml:space="preserve"> </w:t>
      </w:r>
      <w:r w:rsidR="00B168DB">
        <w:rPr>
          <w:rFonts w:asciiTheme="majorHAnsi" w:eastAsia="TimesNewRoman" w:hAnsiTheme="majorHAnsi" w:cs="TimesNewRoman"/>
          <w:lang w:val="sr-Cyrl-RS"/>
        </w:rPr>
        <w:t>2</w:t>
      </w:r>
      <w:r w:rsidR="000B7D67" w:rsidRPr="00F94E9E">
        <w:rPr>
          <w:rFonts w:asciiTheme="majorHAnsi" w:eastAsia="TimesNewRoman" w:hAnsiTheme="majorHAnsi" w:cs="TimesNewRoman"/>
          <w:lang w:val="sr-Cyrl-RS"/>
        </w:rPr>
        <w:t>.</w:t>
      </w:r>
      <w:r w:rsidR="0059729F">
        <w:rPr>
          <w:rFonts w:asciiTheme="majorHAnsi" w:eastAsia="TimesNewRoman" w:hAnsiTheme="majorHAnsi" w:cs="TimesNewRoman"/>
          <w:lang w:val="sr-Cyrl-RS"/>
        </w:rPr>
        <w:t>386</w:t>
      </w:r>
      <w:r w:rsidR="009F1569" w:rsidRPr="00F94E9E">
        <w:rPr>
          <w:rFonts w:asciiTheme="majorHAnsi" w:eastAsia="TimesNewRoman" w:hAnsiTheme="majorHAnsi" w:cs="TimesNewRoman"/>
          <w:lang w:val="sr-Cyrl-RS"/>
        </w:rPr>
        <w:t xml:space="preserve"> </w:t>
      </w:r>
      <w:r w:rsidRPr="00F94E9E">
        <w:rPr>
          <w:rFonts w:asciiTheme="majorHAnsi" w:eastAsia="TimesNewRoman" w:hAnsiTheme="majorHAnsi" w:cs="TimesNewRoman"/>
          <w:lang w:val="sr-Cyrl-RS"/>
        </w:rPr>
        <w:t>лица. Општи</w:t>
      </w:r>
      <w:r w:rsidR="000B7D67" w:rsidRPr="00F94E9E">
        <w:rPr>
          <w:rFonts w:asciiTheme="majorHAnsi" w:eastAsia="TimesNewRoman" w:hAnsiTheme="majorHAnsi" w:cs="TimesNewRoman"/>
          <w:lang w:val="sr-Cyrl-RS"/>
        </w:rPr>
        <w:t xml:space="preserve">на Куршумлија учествује са </w:t>
      </w:r>
      <w:r w:rsidR="009F1569" w:rsidRPr="00F94E9E">
        <w:rPr>
          <w:rFonts w:asciiTheme="majorHAnsi" w:eastAsia="TimesNewRoman" w:hAnsiTheme="majorHAnsi" w:cs="TimesNewRoman"/>
          <w:lang w:val="sr-Cyrl-RS"/>
        </w:rPr>
        <w:t>2</w:t>
      </w:r>
      <w:r w:rsidR="0059729F">
        <w:rPr>
          <w:rFonts w:asciiTheme="majorHAnsi" w:eastAsia="TimesNewRoman" w:hAnsiTheme="majorHAnsi" w:cs="TimesNewRoman"/>
          <w:lang w:val="sr-Cyrl-RS"/>
        </w:rPr>
        <w:t>2</w:t>
      </w:r>
      <w:r w:rsidR="009F1569" w:rsidRPr="00F94E9E">
        <w:rPr>
          <w:rFonts w:asciiTheme="majorHAnsi" w:eastAsia="TimesNewRoman" w:hAnsiTheme="majorHAnsi" w:cs="TimesNewRoman"/>
          <w:lang w:val="sr-Cyrl-RS"/>
        </w:rPr>
        <w:t>,</w:t>
      </w:r>
      <w:r w:rsidR="0059729F">
        <w:rPr>
          <w:rFonts w:asciiTheme="majorHAnsi" w:eastAsia="TimesNewRoman" w:hAnsiTheme="majorHAnsi" w:cs="TimesNewRoman"/>
          <w:lang w:val="sr-Cyrl-RS"/>
        </w:rPr>
        <w:t>25</w:t>
      </w:r>
      <w:r w:rsidRPr="00F94E9E">
        <w:rPr>
          <w:rFonts w:asciiTheme="majorHAnsi" w:eastAsia="TimesNewRoman" w:hAnsiTheme="majorHAnsi" w:cs="TimesNewRoman"/>
          <w:lang w:val="sr-Cyrl-RS"/>
        </w:rPr>
        <w:t>% незапослених у укупном броју незапослених лица Топличког округа.</w:t>
      </w:r>
    </w:p>
    <w:p w:rsidR="00021B06" w:rsidRPr="006A25A5" w:rsidRDefault="00021B06" w:rsidP="004B74A1">
      <w:pPr>
        <w:autoSpaceDE w:val="0"/>
        <w:jc w:val="both"/>
        <w:rPr>
          <w:rFonts w:asciiTheme="majorHAnsi" w:eastAsia="TimesNewRoman" w:hAnsiTheme="majorHAnsi" w:cs="TimesNewRoman"/>
          <w:lang w:val="sr-Cyrl-RS"/>
        </w:rPr>
      </w:pPr>
    </w:p>
    <w:tbl>
      <w:tblPr>
        <w:tblStyle w:val="Svetlalistanaglaavanje1"/>
        <w:tblW w:w="8491" w:type="dxa"/>
        <w:tblInd w:w="1242" w:type="dxa"/>
        <w:tblLook w:val="04A0" w:firstRow="1" w:lastRow="0" w:firstColumn="1" w:lastColumn="0" w:noHBand="0" w:noVBand="1"/>
      </w:tblPr>
      <w:tblGrid>
        <w:gridCol w:w="3534"/>
        <w:gridCol w:w="2479"/>
        <w:gridCol w:w="2478"/>
      </w:tblGrid>
      <w:tr w:rsidR="00717098" w:rsidTr="00905F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1" w:type="dxa"/>
            <w:gridSpan w:val="3"/>
          </w:tcPr>
          <w:p w:rsidR="00717098" w:rsidRDefault="00717098" w:rsidP="00717098">
            <w:pPr>
              <w:autoSpaceDE w:val="0"/>
              <w:jc w:val="center"/>
              <w:rPr>
                <w:rFonts w:asciiTheme="majorHAnsi" w:eastAsia="TimesNewRoman" w:hAnsiTheme="majorHAnsi" w:cs="TimesNewRoman"/>
                <w:lang w:val="sr-Cyrl-RS"/>
              </w:rPr>
            </w:pPr>
            <w:r>
              <w:rPr>
                <w:rFonts w:asciiTheme="majorHAnsi" w:eastAsia="TimesNewRoman" w:hAnsiTheme="majorHAnsi" w:cs="TimesNewRoman"/>
                <w:lang w:val="sr-Cyrl-RS"/>
              </w:rPr>
              <w:t>АКТИВНА НЕЗАПОСЛЕНА ЛИЦА</w:t>
            </w:r>
          </w:p>
          <w:p w:rsidR="00717098" w:rsidRDefault="00717098" w:rsidP="00717098">
            <w:pPr>
              <w:autoSpaceDE w:val="0"/>
              <w:jc w:val="center"/>
              <w:rPr>
                <w:rFonts w:asciiTheme="majorHAnsi" w:eastAsia="TimesNewRoman" w:hAnsiTheme="majorHAnsi" w:cs="TimesNewRoman"/>
                <w:lang w:val="sr-Cyrl-RS"/>
              </w:rPr>
            </w:pPr>
            <w:r>
              <w:rPr>
                <w:rFonts w:asciiTheme="majorHAnsi" w:eastAsia="TimesNewRoman" w:hAnsiTheme="majorHAnsi" w:cs="TimesNewRoman"/>
                <w:lang w:val="sr-Cyrl-RS"/>
              </w:rPr>
              <w:t>ПО ОПШТИНАМА ТОПЛИЧКОГ ОКРУГА</w:t>
            </w:r>
          </w:p>
        </w:tc>
      </w:tr>
      <w:tr w:rsidR="00717098" w:rsidTr="00717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4" w:type="dxa"/>
          </w:tcPr>
          <w:p w:rsidR="00717098" w:rsidRPr="00250680" w:rsidRDefault="00717098" w:rsidP="009F1569">
            <w:pPr>
              <w:autoSpaceDE w:val="0"/>
              <w:jc w:val="center"/>
              <w:rPr>
                <w:rFonts w:asciiTheme="majorHAnsi" w:eastAsia="TimesNewRoman" w:hAnsiTheme="majorHAnsi" w:cs="TimesNewRoman"/>
                <w:b w:val="0"/>
                <w:lang w:val="sr-Cyrl-RS"/>
              </w:rPr>
            </w:pPr>
            <w:r w:rsidRPr="00250680">
              <w:rPr>
                <w:rFonts w:asciiTheme="majorHAnsi" w:eastAsia="TimesNewRoman" w:hAnsiTheme="majorHAnsi" w:cs="TimesNewRoman"/>
                <w:b w:val="0"/>
                <w:lang w:val="sr-Cyrl-RS"/>
              </w:rPr>
              <w:t>Блаце</w:t>
            </w:r>
          </w:p>
        </w:tc>
        <w:tc>
          <w:tcPr>
            <w:tcW w:w="2479" w:type="dxa"/>
          </w:tcPr>
          <w:p w:rsidR="00717098" w:rsidRDefault="00717098" w:rsidP="0059729F">
            <w:pPr>
              <w:autoSpaceDE w:val="0"/>
              <w:jc w:val="center"/>
              <w:cnfStyle w:val="000000100000" w:firstRow="0" w:lastRow="0" w:firstColumn="0" w:lastColumn="0" w:oddVBand="0" w:evenVBand="0" w:oddHBand="1" w:evenHBand="0" w:firstRowFirstColumn="0" w:firstRowLastColumn="0" w:lastRowFirstColumn="0" w:lastRowLastColumn="0"/>
              <w:rPr>
                <w:rFonts w:asciiTheme="majorHAnsi" w:eastAsia="TimesNewRoman" w:hAnsiTheme="majorHAnsi" w:cs="TimesNewRoman"/>
                <w:lang w:val="sr-Cyrl-RS"/>
              </w:rPr>
            </w:pPr>
            <w:r>
              <w:rPr>
                <w:rFonts w:asciiTheme="majorHAnsi" w:eastAsia="TimesNewRoman" w:hAnsiTheme="majorHAnsi" w:cs="TimesNewRoman"/>
                <w:lang w:val="sr-Cyrl-RS"/>
              </w:rPr>
              <w:t>1.</w:t>
            </w:r>
            <w:r w:rsidR="0059729F">
              <w:rPr>
                <w:rFonts w:asciiTheme="majorHAnsi" w:eastAsia="TimesNewRoman" w:hAnsiTheme="majorHAnsi" w:cs="TimesNewRoman"/>
                <w:lang w:val="sr-Cyrl-RS"/>
              </w:rPr>
              <w:t>272</w:t>
            </w:r>
          </w:p>
        </w:tc>
        <w:tc>
          <w:tcPr>
            <w:tcW w:w="2478" w:type="dxa"/>
          </w:tcPr>
          <w:p w:rsidR="00717098" w:rsidRDefault="00717098" w:rsidP="0059729F">
            <w:pPr>
              <w:autoSpaceDE w:val="0"/>
              <w:jc w:val="center"/>
              <w:cnfStyle w:val="000000100000" w:firstRow="0" w:lastRow="0" w:firstColumn="0" w:lastColumn="0" w:oddVBand="0" w:evenVBand="0" w:oddHBand="1" w:evenHBand="0" w:firstRowFirstColumn="0" w:firstRowLastColumn="0" w:lastRowFirstColumn="0" w:lastRowLastColumn="0"/>
              <w:rPr>
                <w:rFonts w:asciiTheme="majorHAnsi" w:eastAsia="TimesNewRoman" w:hAnsiTheme="majorHAnsi" w:cs="TimesNewRoman"/>
                <w:lang w:val="sr-Cyrl-RS"/>
              </w:rPr>
            </w:pPr>
            <w:r>
              <w:rPr>
                <w:rFonts w:asciiTheme="majorHAnsi" w:eastAsia="TimesNewRoman" w:hAnsiTheme="majorHAnsi" w:cs="TimesNewRoman"/>
                <w:lang w:val="sr-Cyrl-RS"/>
              </w:rPr>
              <w:t>1</w:t>
            </w:r>
            <w:r w:rsidR="0059729F">
              <w:rPr>
                <w:rFonts w:asciiTheme="majorHAnsi" w:eastAsia="TimesNewRoman" w:hAnsiTheme="majorHAnsi" w:cs="TimesNewRoman"/>
                <w:lang w:val="sr-Cyrl-RS"/>
              </w:rPr>
              <w:t>1</w:t>
            </w:r>
            <w:r>
              <w:rPr>
                <w:rFonts w:asciiTheme="majorHAnsi" w:eastAsia="TimesNewRoman" w:hAnsiTheme="majorHAnsi" w:cs="TimesNewRoman"/>
                <w:lang w:val="sr-Cyrl-RS"/>
              </w:rPr>
              <w:t>,</w:t>
            </w:r>
            <w:r w:rsidR="00C8625F">
              <w:rPr>
                <w:rFonts w:asciiTheme="majorHAnsi" w:eastAsia="TimesNewRoman" w:hAnsiTheme="majorHAnsi" w:cs="TimesNewRoman"/>
                <w:lang w:val="sr-Cyrl-RS"/>
              </w:rPr>
              <w:t>8</w:t>
            </w:r>
            <w:r w:rsidR="0059729F">
              <w:rPr>
                <w:rFonts w:asciiTheme="majorHAnsi" w:eastAsia="TimesNewRoman" w:hAnsiTheme="majorHAnsi" w:cs="TimesNewRoman"/>
                <w:lang w:val="sr-Cyrl-RS"/>
              </w:rPr>
              <w:t>6</w:t>
            </w:r>
            <w:r>
              <w:rPr>
                <w:rFonts w:asciiTheme="majorHAnsi" w:eastAsia="TimesNewRoman" w:hAnsiTheme="majorHAnsi" w:cs="TimesNewRoman"/>
                <w:lang w:val="sr-Cyrl-RS"/>
              </w:rPr>
              <w:t>%</w:t>
            </w:r>
          </w:p>
        </w:tc>
      </w:tr>
      <w:tr w:rsidR="00717098" w:rsidTr="00717098">
        <w:tc>
          <w:tcPr>
            <w:cnfStyle w:val="001000000000" w:firstRow="0" w:lastRow="0" w:firstColumn="1" w:lastColumn="0" w:oddVBand="0" w:evenVBand="0" w:oddHBand="0" w:evenHBand="0" w:firstRowFirstColumn="0" w:firstRowLastColumn="0" w:lastRowFirstColumn="0" w:lastRowLastColumn="0"/>
            <w:tcW w:w="3534" w:type="dxa"/>
          </w:tcPr>
          <w:p w:rsidR="00717098" w:rsidRPr="00250680" w:rsidRDefault="00717098" w:rsidP="009F1569">
            <w:pPr>
              <w:autoSpaceDE w:val="0"/>
              <w:jc w:val="center"/>
              <w:rPr>
                <w:rFonts w:asciiTheme="majorHAnsi" w:eastAsia="TimesNewRoman" w:hAnsiTheme="majorHAnsi" w:cs="TimesNewRoman"/>
                <w:b w:val="0"/>
                <w:lang w:val="sr-Cyrl-RS"/>
              </w:rPr>
            </w:pPr>
            <w:proofErr w:type="spellStart"/>
            <w:r w:rsidRPr="00250680">
              <w:rPr>
                <w:rFonts w:asciiTheme="majorHAnsi" w:eastAsia="TimesNewRoman" w:hAnsiTheme="majorHAnsi" w:cs="TimesNewRoman"/>
                <w:b w:val="0"/>
                <w:lang w:val="sr-Cyrl-RS"/>
              </w:rPr>
              <w:t>Житорађа</w:t>
            </w:r>
            <w:proofErr w:type="spellEnd"/>
          </w:p>
        </w:tc>
        <w:tc>
          <w:tcPr>
            <w:tcW w:w="2479" w:type="dxa"/>
          </w:tcPr>
          <w:p w:rsidR="00717098" w:rsidRDefault="00717098" w:rsidP="0059729F">
            <w:pPr>
              <w:autoSpaceDE w:val="0"/>
              <w:jc w:val="center"/>
              <w:cnfStyle w:val="000000000000" w:firstRow="0" w:lastRow="0" w:firstColumn="0" w:lastColumn="0" w:oddVBand="0" w:evenVBand="0" w:oddHBand="0" w:evenHBand="0" w:firstRowFirstColumn="0" w:firstRowLastColumn="0" w:lastRowFirstColumn="0" w:lastRowLastColumn="0"/>
              <w:rPr>
                <w:rFonts w:asciiTheme="majorHAnsi" w:eastAsia="TimesNewRoman" w:hAnsiTheme="majorHAnsi" w:cs="TimesNewRoman"/>
                <w:lang w:val="sr-Cyrl-RS"/>
              </w:rPr>
            </w:pPr>
            <w:r>
              <w:rPr>
                <w:rFonts w:asciiTheme="majorHAnsi" w:eastAsia="TimesNewRoman" w:hAnsiTheme="majorHAnsi" w:cs="TimesNewRoman"/>
                <w:lang w:val="sr-Cyrl-RS"/>
              </w:rPr>
              <w:t>2.</w:t>
            </w:r>
            <w:r w:rsidR="0059729F">
              <w:rPr>
                <w:rFonts w:asciiTheme="majorHAnsi" w:eastAsia="TimesNewRoman" w:hAnsiTheme="majorHAnsi" w:cs="TimesNewRoman"/>
                <w:lang w:val="sr-Cyrl-RS"/>
              </w:rPr>
              <w:t>031</w:t>
            </w:r>
          </w:p>
        </w:tc>
        <w:tc>
          <w:tcPr>
            <w:tcW w:w="2478" w:type="dxa"/>
          </w:tcPr>
          <w:p w:rsidR="00717098" w:rsidRDefault="00717098" w:rsidP="0059729F">
            <w:pPr>
              <w:autoSpaceDE w:val="0"/>
              <w:jc w:val="center"/>
              <w:cnfStyle w:val="000000000000" w:firstRow="0" w:lastRow="0" w:firstColumn="0" w:lastColumn="0" w:oddVBand="0" w:evenVBand="0" w:oddHBand="0" w:evenHBand="0" w:firstRowFirstColumn="0" w:firstRowLastColumn="0" w:lastRowFirstColumn="0" w:lastRowLastColumn="0"/>
              <w:rPr>
                <w:rFonts w:asciiTheme="majorHAnsi" w:eastAsia="TimesNewRoman" w:hAnsiTheme="majorHAnsi" w:cs="TimesNewRoman"/>
                <w:lang w:val="sr-Cyrl-RS"/>
              </w:rPr>
            </w:pPr>
            <w:r>
              <w:rPr>
                <w:rFonts w:asciiTheme="majorHAnsi" w:eastAsia="TimesNewRoman" w:hAnsiTheme="majorHAnsi" w:cs="TimesNewRoman"/>
                <w:lang w:val="sr-Cyrl-RS"/>
              </w:rPr>
              <w:t>1</w:t>
            </w:r>
            <w:r w:rsidR="00C8625F">
              <w:rPr>
                <w:rFonts w:asciiTheme="majorHAnsi" w:eastAsia="TimesNewRoman" w:hAnsiTheme="majorHAnsi" w:cs="TimesNewRoman"/>
                <w:lang w:val="sr-Cyrl-RS"/>
              </w:rPr>
              <w:t>8</w:t>
            </w:r>
            <w:r>
              <w:rPr>
                <w:rFonts w:asciiTheme="majorHAnsi" w:eastAsia="TimesNewRoman" w:hAnsiTheme="majorHAnsi" w:cs="TimesNewRoman"/>
                <w:lang w:val="sr-Cyrl-RS"/>
              </w:rPr>
              <w:t>,</w:t>
            </w:r>
            <w:r w:rsidR="0059729F">
              <w:rPr>
                <w:rFonts w:asciiTheme="majorHAnsi" w:eastAsia="TimesNewRoman" w:hAnsiTheme="majorHAnsi" w:cs="TimesNewRoman"/>
                <w:lang w:val="sr-Cyrl-RS"/>
              </w:rPr>
              <w:t>94</w:t>
            </w:r>
            <w:r>
              <w:rPr>
                <w:rFonts w:asciiTheme="majorHAnsi" w:eastAsia="TimesNewRoman" w:hAnsiTheme="majorHAnsi" w:cs="TimesNewRoman"/>
                <w:lang w:val="sr-Cyrl-RS"/>
              </w:rPr>
              <w:t>%</w:t>
            </w:r>
          </w:p>
        </w:tc>
      </w:tr>
      <w:tr w:rsidR="00717098" w:rsidTr="00717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4" w:type="dxa"/>
          </w:tcPr>
          <w:p w:rsidR="00717098" w:rsidRPr="00717098" w:rsidRDefault="00717098" w:rsidP="009F1569">
            <w:pPr>
              <w:autoSpaceDE w:val="0"/>
              <w:jc w:val="center"/>
              <w:rPr>
                <w:rFonts w:asciiTheme="majorHAnsi" w:eastAsia="TimesNewRoman" w:hAnsiTheme="majorHAnsi" w:cs="TimesNewRoman"/>
                <w:lang w:val="sr-Cyrl-RS"/>
              </w:rPr>
            </w:pPr>
            <w:r w:rsidRPr="00717098">
              <w:rPr>
                <w:rFonts w:asciiTheme="majorHAnsi" w:eastAsia="TimesNewRoman" w:hAnsiTheme="majorHAnsi" w:cs="TimesNewRoman"/>
                <w:lang w:val="sr-Cyrl-RS"/>
              </w:rPr>
              <w:t>КУРШУМЛИЈА</w:t>
            </w:r>
          </w:p>
        </w:tc>
        <w:tc>
          <w:tcPr>
            <w:tcW w:w="2479" w:type="dxa"/>
          </w:tcPr>
          <w:p w:rsidR="00717098" w:rsidRPr="00717098" w:rsidRDefault="00717098" w:rsidP="0059729F">
            <w:pPr>
              <w:autoSpaceDE w:val="0"/>
              <w:jc w:val="center"/>
              <w:cnfStyle w:val="000000100000" w:firstRow="0" w:lastRow="0" w:firstColumn="0" w:lastColumn="0" w:oddVBand="0" w:evenVBand="0" w:oddHBand="1" w:evenHBand="0" w:firstRowFirstColumn="0" w:firstRowLastColumn="0" w:lastRowFirstColumn="0" w:lastRowLastColumn="0"/>
              <w:rPr>
                <w:rFonts w:asciiTheme="majorHAnsi" w:eastAsia="TimesNewRoman" w:hAnsiTheme="majorHAnsi" w:cs="TimesNewRoman"/>
                <w:b/>
                <w:lang w:val="sr-Cyrl-RS"/>
              </w:rPr>
            </w:pPr>
            <w:r w:rsidRPr="00717098">
              <w:rPr>
                <w:rFonts w:asciiTheme="majorHAnsi" w:eastAsia="TimesNewRoman" w:hAnsiTheme="majorHAnsi" w:cs="TimesNewRoman"/>
                <w:b/>
                <w:lang w:val="sr-Cyrl-RS"/>
              </w:rPr>
              <w:t>2</w:t>
            </w:r>
            <w:r>
              <w:rPr>
                <w:rFonts w:asciiTheme="majorHAnsi" w:eastAsia="TimesNewRoman" w:hAnsiTheme="majorHAnsi" w:cs="TimesNewRoman"/>
                <w:b/>
                <w:lang w:val="sr-Cyrl-RS"/>
              </w:rPr>
              <w:t>.</w:t>
            </w:r>
            <w:r w:rsidR="0059729F">
              <w:rPr>
                <w:rFonts w:asciiTheme="majorHAnsi" w:eastAsia="TimesNewRoman" w:hAnsiTheme="majorHAnsi" w:cs="TimesNewRoman"/>
                <w:b/>
                <w:lang w:val="sr-Cyrl-RS"/>
              </w:rPr>
              <w:t>386</w:t>
            </w:r>
          </w:p>
        </w:tc>
        <w:tc>
          <w:tcPr>
            <w:tcW w:w="2478" w:type="dxa"/>
          </w:tcPr>
          <w:p w:rsidR="00717098" w:rsidRPr="00717098" w:rsidRDefault="00717098" w:rsidP="0059729F">
            <w:pPr>
              <w:autoSpaceDE w:val="0"/>
              <w:jc w:val="center"/>
              <w:cnfStyle w:val="000000100000" w:firstRow="0" w:lastRow="0" w:firstColumn="0" w:lastColumn="0" w:oddVBand="0" w:evenVBand="0" w:oddHBand="1" w:evenHBand="0" w:firstRowFirstColumn="0" w:firstRowLastColumn="0" w:lastRowFirstColumn="0" w:lastRowLastColumn="0"/>
              <w:rPr>
                <w:rFonts w:asciiTheme="majorHAnsi" w:eastAsia="TimesNewRoman" w:hAnsiTheme="majorHAnsi" w:cs="TimesNewRoman"/>
                <w:b/>
                <w:lang w:val="sr-Cyrl-RS"/>
              </w:rPr>
            </w:pPr>
            <w:r w:rsidRPr="00717098">
              <w:rPr>
                <w:rFonts w:asciiTheme="majorHAnsi" w:eastAsia="TimesNewRoman" w:hAnsiTheme="majorHAnsi" w:cs="TimesNewRoman"/>
                <w:b/>
                <w:lang w:val="sr-Cyrl-RS"/>
              </w:rPr>
              <w:t>2</w:t>
            </w:r>
            <w:r w:rsidR="0059729F">
              <w:rPr>
                <w:rFonts w:asciiTheme="majorHAnsi" w:eastAsia="TimesNewRoman" w:hAnsiTheme="majorHAnsi" w:cs="TimesNewRoman"/>
                <w:b/>
                <w:lang w:val="sr-Cyrl-RS"/>
              </w:rPr>
              <w:t>2</w:t>
            </w:r>
            <w:r w:rsidRPr="00717098">
              <w:rPr>
                <w:rFonts w:asciiTheme="majorHAnsi" w:eastAsia="TimesNewRoman" w:hAnsiTheme="majorHAnsi" w:cs="TimesNewRoman"/>
                <w:b/>
                <w:lang w:val="sr-Cyrl-RS"/>
              </w:rPr>
              <w:t>,</w:t>
            </w:r>
            <w:r w:rsidR="0059729F">
              <w:rPr>
                <w:rFonts w:asciiTheme="majorHAnsi" w:eastAsia="TimesNewRoman" w:hAnsiTheme="majorHAnsi" w:cs="TimesNewRoman"/>
                <w:b/>
                <w:lang w:val="sr-Cyrl-RS"/>
              </w:rPr>
              <w:t>25</w:t>
            </w:r>
            <w:r w:rsidRPr="00717098">
              <w:rPr>
                <w:rFonts w:asciiTheme="majorHAnsi" w:eastAsia="TimesNewRoman" w:hAnsiTheme="majorHAnsi" w:cs="TimesNewRoman"/>
                <w:b/>
                <w:lang w:val="sr-Cyrl-RS"/>
              </w:rPr>
              <w:t>%</w:t>
            </w:r>
          </w:p>
        </w:tc>
      </w:tr>
      <w:tr w:rsidR="00717098" w:rsidTr="00717098">
        <w:tc>
          <w:tcPr>
            <w:cnfStyle w:val="001000000000" w:firstRow="0" w:lastRow="0" w:firstColumn="1" w:lastColumn="0" w:oddVBand="0" w:evenVBand="0" w:oddHBand="0" w:evenHBand="0" w:firstRowFirstColumn="0" w:firstRowLastColumn="0" w:lastRowFirstColumn="0" w:lastRowLastColumn="0"/>
            <w:tcW w:w="3534" w:type="dxa"/>
          </w:tcPr>
          <w:p w:rsidR="00717098" w:rsidRPr="00250680" w:rsidRDefault="00717098" w:rsidP="009F1569">
            <w:pPr>
              <w:autoSpaceDE w:val="0"/>
              <w:jc w:val="center"/>
              <w:rPr>
                <w:rFonts w:asciiTheme="majorHAnsi" w:eastAsia="TimesNewRoman" w:hAnsiTheme="majorHAnsi" w:cs="TimesNewRoman"/>
                <w:b w:val="0"/>
                <w:lang w:val="sr-Cyrl-RS"/>
              </w:rPr>
            </w:pPr>
            <w:proofErr w:type="spellStart"/>
            <w:r w:rsidRPr="00250680">
              <w:rPr>
                <w:rFonts w:asciiTheme="majorHAnsi" w:eastAsia="TimesNewRoman" w:hAnsiTheme="majorHAnsi" w:cs="TimesNewRoman"/>
                <w:b w:val="0"/>
                <w:lang w:val="sr-Cyrl-RS"/>
              </w:rPr>
              <w:t>Прокупље</w:t>
            </w:r>
            <w:proofErr w:type="spellEnd"/>
          </w:p>
        </w:tc>
        <w:tc>
          <w:tcPr>
            <w:tcW w:w="2479" w:type="dxa"/>
          </w:tcPr>
          <w:p w:rsidR="00717098" w:rsidRDefault="00C8625F" w:rsidP="0059729F">
            <w:pPr>
              <w:autoSpaceDE w:val="0"/>
              <w:jc w:val="center"/>
              <w:cnfStyle w:val="000000000000" w:firstRow="0" w:lastRow="0" w:firstColumn="0" w:lastColumn="0" w:oddVBand="0" w:evenVBand="0" w:oddHBand="0" w:evenHBand="0" w:firstRowFirstColumn="0" w:firstRowLastColumn="0" w:lastRowFirstColumn="0" w:lastRowLastColumn="0"/>
              <w:rPr>
                <w:rFonts w:asciiTheme="majorHAnsi" w:eastAsia="TimesNewRoman" w:hAnsiTheme="majorHAnsi" w:cs="TimesNewRoman"/>
                <w:lang w:val="sr-Cyrl-RS"/>
              </w:rPr>
            </w:pPr>
            <w:r>
              <w:rPr>
                <w:rFonts w:asciiTheme="majorHAnsi" w:eastAsia="TimesNewRoman" w:hAnsiTheme="majorHAnsi" w:cs="TimesNewRoman"/>
                <w:lang w:val="sr-Cyrl-RS"/>
              </w:rPr>
              <w:t>5</w:t>
            </w:r>
            <w:r w:rsidR="00717098">
              <w:rPr>
                <w:rFonts w:asciiTheme="majorHAnsi" w:eastAsia="TimesNewRoman" w:hAnsiTheme="majorHAnsi" w:cs="TimesNewRoman"/>
                <w:lang w:val="sr-Cyrl-RS"/>
              </w:rPr>
              <w:t>.</w:t>
            </w:r>
            <w:r w:rsidR="0059729F">
              <w:rPr>
                <w:rFonts w:asciiTheme="majorHAnsi" w:eastAsia="TimesNewRoman" w:hAnsiTheme="majorHAnsi" w:cs="TimesNewRoman"/>
                <w:lang w:val="sr-Cyrl-RS"/>
              </w:rPr>
              <w:t>037</w:t>
            </w:r>
          </w:p>
        </w:tc>
        <w:tc>
          <w:tcPr>
            <w:tcW w:w="2478" w:type="dxa"/>
          </w:tcPr>
          <w:p w:rsidR="00717098" w:rsidRDefault="00717098" w:rsidP="0059729F">
            <w:pPr>
              <w:autoSpaceDE w:val="0"/>
              <w:jc w:val="center"/>
              <w:cnfStyle w:val="000000000000" w:firstRow="0" w:lastRow="0" w:firstColumn="0" w:lastColumn="0" w:oddVBand="0" w:evenVBand="0" w:oddHBand="0" w:evenHBand="0" w:firstRowFirstColumn="0" w:firstRowLastColumn="0" w:lastRowFirstColumn="0" w:lastRowLastColumn="0"/>
              <w:rPr>
                <w:rFonts w:asciiTheme="majorHAnsi" w:eastAsia="TimesNewRoman" w:hAnsiTheme="majorHAnsi" w:cs="TimesNewRoman"/>
                <w:lang w:val="sr-Cyrl-RS"/>
              </w:rPr>
            </w:pPr>
            <w:r>
              <w:rPr>
                <w:rFonts w:asciiTheme="majorHAnsi" w:eastAsia="TimesNewRoman" w:hAnsiTheme="majorHAnsi" w:cs="TimesNewRoman"/>
                <w:lang w:val="sr-Cyrl-RS"/>
              </w:rPr>
              <w:t>4</w:t>
            </w:r>
            <w:r w:rsidR="0059729F">
              <w:rPr>
                <w:rFonts w:asciiTheme="majorHAnsi" w:eastAsia="TimesNewRoman" w:hAnsiTheme="majorHAnsi" w:cs="TimesNewRoman"/>
                <w:lang w:val="sr-Cyrl-RS"/>
              </w:rPr>
              <w:t>6</w:t>
            </w:r>
            <w:r>
              <w:rPr>
                <w:rFonts w:asciiTheme="majorHAnsi" w:eastAsia="TimesNewRoman" w:hAnsiTheme="majorHAnsi" w:cs="TimesNewRoman"/>
                <w:lang w:val="sr-Cyrl-RS"/>
              </w:rPr>
              <w:t>,</w:t>
            </w:r>
            <w:r w:rsidR="0059729F">
              <w:rPr>
                <w:rFonts w:asciiTheme="majorHAnsi" w:eastAsia="TimesNewRoman" w:hAnsiTheme="majorHAnsi" w:cs="TimesNewRoman"/>
                <w:lang w:val="sr-Cyrl-RS"/>
              </w:rPr>
              <w:t>96</w:t>
            </w:r>
            <w:r>
              <w:rPr>
                <w:rFonts w:asciiTheme="majorHAnsi" w:eastAsia="TimesNewRoman" w:hAnsiTheme="majorHAnsi" w:cs="TimesNewRoman"/>
                <w:lang w:val="sr-Cyrl-RS"/>
              </w:rPr>
              <w:t>%</w:t>
            </w:r>
          </w:p>
        </w:tc>
      </w:tr>
      <w:tr w:rsidR="00717098" w:rsidRPr="00717098" w:rsidTr="00250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4" w:type="dxa"/>
            <w:shd w:val="clear" w:color="auto" w:fill="95B3D7" w:themeFill="accent1" w:themeFillTint="99"/>
          </w:tcPr>
          <w:p w:rsidR="00717098" w:rsidRPr="00717098" w:rsidRDefault="00717098" w:rsidP="009F1569">
            <w:pPr>
              <w:autoSpaceDE w:val="0"/>
              <w:jc w:val="center"/>
              <w:rPr>
                <w:rFonts w:asciiTheme="majorHAnsi" w:eastAsia="TimesNewRoman" w:hAnsiTheme="majorHAnsi" w:cs="TimesNewRoman"/>
                <w:lang w:val="sr-Cyrl-RS"/>
              </w:rPr>
            </w:pPr>
            <w:r w:rsidRPr="00717098">
              <w:rPr>
                <w:rFonts w:asciiTheme="majorHAnsi" w:eastAsia="TimesNewRoman" w:hAnsiTheme="majorHAnsi" w:cs="TimesNewRoman"/>
                <w:lang w:val="sr-Cyrl-RS"/>
              </w:rPr>
              <w:t>ТОПЛИЧКИ ОКРУГ</w:t>
            </w:r>
          </w:p>
        </w:tc>
        <w:tc>
          <w:tcPr>
            <w:tcW w:w="2479" w:type="dxa"/>
            <w:shd w:val="clear" w:color="auto" w:fill="95B3D7" w:themeFill="accent1" w:themeFillTint="99"/>
          </w:tcPr>
          <w:p w:rsidR="00717098" w:rsidRPr="00717098" w:rsidRDefault="00717098" w:rsidP="0059729F">
            <w:pPr>
              <w:autoSpaceDE w:val="0"/>
              <w:jc w:val="center"/>
              <w:cnfStyle w:val="000000100000" w:firstRow="0" w:lastRow="0" w:firstColumn="0" w:lastColumn="0" w:oddVBand="0" w:evenVBand="0" w:oddHBand="1" w:evenHBand="0" w:firstRowFirstColumn="0" w:firstRowLastColumn="0" w:lastRowFirstColumn="0" w:lastRowLastColumn="0"/>
              <w:rPr>
                <w:rFonts w:asciiTheme="majorHAnsi" w:eastAsia="TimesNewRoman" w:hAnsiTheme="majorHAnsi" w:cs="TimesNewRoman"/>
                <w:b/>
                <w:lang w:val="sr-Cyrl-RS"/>
              </w:rPr>
            </w:pPr>
            <w:r>
              <w:rPr>
                <w:rFonts w:asciiTheme="majorHAnsi" w:eastAsia="TimesNewRoman" w:hAnsiTheme="majorHAnsi" w:cs="TimesNewRoman"/>
                <w:b/>
                <w:lang w:val="sr-Cyrl-RS"/>
              </w:rPr>
              <w:t>1</w:t>
            </w:r>
            <w:r w:rsidR="0059729F">
              <w:rPr>
                <w:rFonts w:asciiTheme="majorHAnsi" w:eastAsia="TimesNewRoman" w:hAnsiTheme="majorHAnsi" w:cs="TimesNewRoman"/>
                <w:b/>
                <w:lang w:val="sr-Cyrl-RS"/>
              </w:rPr>
              <w:t>0</w:t>
            </w:r>
            <w:r>
              <w:rPr>
                <w:rFonts w:asciiTheme="majorHAnsi" w:eastAsia="TimesNewRoman" w:hAnsiTheme="majorHAnsi" w:cs="TimesNewRoman"/>
                <w:b/>
                <w:lang w:val="sr-Cyrl-RS"/>
              </w:rPr>
              <w:t>.</w:t>
            </w:r>
            <w:r w:rsidR="0059729F">
              <w:rPr>
                <w:rFonts w:asciiTheme="majorHAnsi" w:eastAsia="TimesNewRoman" w:hAnsiTheme="majorHAnsi" w:cs="TimesNewRoman"/>
                <w:b/>
                <w:lang w:val="sr-Cyrl-RS"/>
              </w:rPr>
              <w:t>726</w:t>
            </w:r>
          </w:p>
        </w:tc>
        <w:tc>
          <w:tcPr>
            <w:tcW w:w="2478" w:type="dxa"/>
            <w:shd w:val="clear" w:color="auto" w:fill="95B3D7" w:themeFill="accent1" w:themeFillTint="99"/>
          </w:tcPr>
          <w:p w:rsidR="00717098" w:rsidRPr="00717098" w:rsidRDefault="00717098" w:rsidP="009F1569">
            <w:pPr>
              <w:autoSpaceDE w:val="0"/>
              <w:jc w:val="center"/>
              <w:cnfStyle w:val="000000100000" w:firstRow="0" w:lastRow="0" w:firstColumn="0" w:lastColumn="0" w:oddVBand="0" w:evenVBand="0" w:oddHBand="1" w:evenHBand="0" w:firstRowFirstColumn="0" w:firstRowLastColumn="0" w:lastRowFirstColumn="0" w:lastRowLastColumn="0"/>
              <w:rPr>
                <w:rFonts w:asciiTheme="majorHAnsi" w:eastAsia="TimesNewRoman" w:hAnsiTheme="majorHAnsi" w:cs="TimesNewRoman"/>
                <w:b/>
                <w:lang w:val="sr-Cyrl-RS"/>
              </w:rPr>
            </w:pPr>
            <w:r>
              <w:rPr>
                <w:rFonts w:asciiTheme="majorHAnsi" w:eastAsia="TimesNewRoman" w:hAnsiTheme="majorHAnsi" w:cs="TimesNewRoman"/>
                <w:b/>
                <w:lang w:val="sr-Cyrl-RS"/>
              </w:rPr>
              <w:t>100,00%</w:t>
            </w:r>
          </w:p>
        </w:tc>
      </w:tr>
    </w:tbl>
    <w:p w:rsidR="00717098" w:rsidRPr="00717098" w:rsidRDefault="00717098" w:rsidP="009F1569">
      <w:pPr>
        <w:autoSpaceDE w:val="0"/>
        <w:jc w:val="center"/>
        <w:rPr>
          <w:rFonts w:asciiTheme="majorHAnsi" w:eastAsia="TimesNewRoman" w:hAnsiTheme="majorHAnsi" w:cs="TimesNewRoman"/>
          <w:lang w:val="sr-Cyrl-RS"/>
        </w:rPr>
      </w:pPr>
    </w:p>
    <w:p w:rsidR="00360A82" w:rsidRDefault="00FF457F" w:rsidP="00FF457F">
      <w:pPr>
        <w:autoSpaceDE w:val="0"/>
        <w:jc w:val="both"/>
        <w:rPr>
          <w:rFonts w:asciiTheme="majorHAnsi" w:hAnsiTheme="majorHAnsi"/>
          <w:lang w:val="sr-Cyrl-RS"/>
        </w:rPr>
      </w:pPr>
      <w:r>
        <w:rPr>
          <w:rFonts w:asciiTheme="majorHAnsi" w:hAnsiTheme="majorHAnsi"/>
        </w:rPr>
        <w:tab/>
      </w:r>
      <w:r w:rsidR="009979C7" w:rsidRPr="00052447">
        <w:rPr>
          <w:rFonts w:asciiTheme="majorHAnsi" w:hAnsiTheme="majorHAnsi"/>
          <w:lang w:val="sr-Cyrl-RS"/>
        </w:rPr>
        <w:t xml:space="preserve">У односу на </w:t>
      </w:r>
      <w:r w:rsidR="00C66C0D" w:rsidRPr="00052447">
        <w:rPr>
          <w:rFonts w:asciiTheme="majorHAnsi" w:hAnsiTheme="majorHAnsi"/>
          <w:lang w:val="sr-Cyrl-RS"/>
        </w:rPr>
        <w:t>новембар</w:t>
      </w:r>
      <w:r w:rsidR="009979C7" w:rsidRPr="00052447">
        <w:rPr>
          <w:rFonts w:asciiTheme="majorHAnsi" w:hAnsiTheme="majorHAnsi"/>
          <w:lang w:val="sr-Cyrl-RS"/>
        </w:rPr>
        <w:t xml:space="preserve"> 201</w:t>
      </w:r>
      <w:r w:rsidR="0059729F">
        <w:rPr>
          <w:rFonts w:asciiTheme="majorHAnsi" w:hAnsiTheme="majorHAnsi"/>
          <w:lang w:val="sr-Cyrl-RS"/>
        </w:rPr>
        <w:t>8</w:t>
      </w:r>
      <w:r w:rsidR="009979C7" w:rsidRPr="00052447">
        <w:rPr>
          <w:rFonts w:asciiTheme="majorHAnsi" w:hAnsiTheme="majorHAnsi"/>
          <w:lang w:val="sr-Cyrl-RS"/>
        </w:rPr>
        <w:t>.</w:t>
      </w:r>
      <w:r w:rsidR="00D02700" w:rsidRPr="00052447">
        <w:rPr>
          <w:rFonts w:asciiTheme="majorHAnsi" w:hAnsiTheme="majorHAnsi"/>
          <w:lang w:val="sr-Cyrl-RS"/>
        </w:rPr>
        <w:t xml:space="preserve"> </w:t>
      </w:r>
      <w:r w:rsidR="009979C7" w:rsidRPr="00052447">
        <w:rPr>
          <w:rFonts w:asciiTheme="majorHAnsi" w:hAnsiTheme="majorHAnsi"/>
          <w:lang w:val="sr-Cyrl-RS"/>
        </w:rPr>
        <w:t>год</w:t>
      </w:r>
      <w:r w:rsidR="00D02700" w:rsidRPr="00052447">
        <w:rPr>
          <w:rFonts w:asciiTheme="majorHAnsi" w:hAnsiTheme="majorHAnsi"/>
          <w:lang w:val="sr-Cyrl-RS"/>
        </w:rPr>
        <w:t>ине</w:t>
      </w:r>
      <w:r w:rsidR="009979C7" w:rsidRPr="00052447">
        <w:rPr>
          <w:rFonts w:asciiTheme="majorHAnsi" w:hAnsiTheme="majorHAnsi"/>
          <w:lang w:val="sr-Cyrl-RS"/>
        </w:rPr>
        <w:t xml:space="preserve"> број </w:t>
      </w:r>
      <w:r w:rsidR="00052447" w:rsidRPr="00052447">
        <w:rPr>
          <w:rFonts w:asciiTheme="majorHAnsi" w:hAnsiTheme="majorHAnsi"/>
          <w:lang w:val="sr-Cyrl-RS"/>
        </w:rPr>
        <w:t xml:space="preserve">активних </w:t>
      </w:r>
      <w:r w:rsidR="009979C7" w:rsidRPr="00052447">
        <w:rPr>
          <w:rFonts w:asciiTheme="majorHAnsi" w:hAnsiTheme="majorHAnsi"/>
          <w:lang w:val="sr-Cyrl-RS"/>
        </w:rPr>
        <w:t xml:space="preserve">незапослених лица у општини Куршумлија је смањен </w:t>
      </w:r>
      <w:r w:rsidR="0059729F">
        <w:rPr>
          <w:rFonts w:asciiTheme="majorHAnsi" w:hAnsiTheme="majorHAnsi"/>
          <w:lang w:val="sr-Cyrl-RS"/>
        </w:rPr>
        <w:t>7</w:t>
      </w:r>
      <w:r w:rsidR="009979C7" w:rsidRPr="00052447">
        <w:rPr>
          <w:rFonts w:asciiTheme="majorHAnsi" w:hAnsiTheme="majorHAnsi"/>
          <w:lang w:val="sr-Cyrl-RS"/>
        </w:rPr>
        <w:t>,</w:t>
      </w:r>
      <w:r w:rsidR="0059729F">
        <w:rPr>
          <w:rFonts w:asciiTheme="majorHAnsi" w:hAnsiTheme="majorHAnsi"/>
          <w:lang w:val="sr-Cyrl-RS"/>
        </w:rPr>
        <w:t>23</w:t>
      </w:r>
      <w:r w:rsidR="009979C7" w:rsidRPr="00052447">
        <w:rPr>
          <w:rFonts w:asciiTheme="majorHAnsi" w:hAnsiTheme="majorHAnsi"/>
          <w:lang w:val="sr-Cyrl-RS"/>
        </w:rPr>
        <w:t xml:space="preserve">% или </w:t>
      </w:r>
      <w:r w:rsidR="00D02700" w:rsidRPr="00052447">
        <w:rPr>
          <w:rFonts w:asciiTheme="majorHAnsi" w:hAnsiTheme="majorHAnsi"/>
          <w:lang w:val="sr-Cyrl-RS"/>
        </w:rPr>
        <w:t xml:space="preserve">за </w:t>
      </w:r>
      <w:r w:rsidR="00052447" w:rsidRPr="00052447">
        <w:rPr>
          <w:rFonts w:asciiTheme="majorHAnsi" w:hAnsiTheme="majorHAnsi"/>
          <w:lang w:val="sr-Cyrl-RS"/>
        </w:rPr>
        <w:t>18</w:t>
      </w:r>
      <w:r w:rsidR="0059729F">
        <w:rPr>
          <w:rFonts w:asciiTheme="majorHAnsi" w:hAnsiTheme="majorHAnsi"/>
          <w:lang w:val="sr-Cyrl-RS"/>
        </w:rPr>
        <w:t>6</w:t>
      </w:r>
      <w:r w:rsidR="009979C7" w:rsidRPr="00052447">
        <w:rPr>
          <w:rFonts w:asciiTheme="majorHAnsi" w:hAnsiTheme="majorHAnsi"/>
          <w:lang w:val="sr-Cyrl-RS"/>
        </w:rPr>
        <w:t xml:space="preserve"> лица. Што се тиче односа стручне и нестручне радне снаге, тај однос је неповољан, тако да је проценат нестручне радне снаге </w:t>
      </w:r>
      <w:r w:rsidR="009979C7" w:rsidRPr="004A5747">
        <w:rPr>
          <w:rFonts w:asciiTheme="majorHAnsi" w:hAnsiTheme="majorHAnsi"/>
          <w:lang w:val="sr-Cyrl-RS"/>
        </w:rPr>
        <w:t>3</w:t>
      </w:r>
      <w:r w:rsidR="004A5747" w:rsidRPr="004A5747">
        <w:rPr>
          <w:rFonts w:asciiTheme="majorHAnsi" w:hAnsiTheme="majorHAnsi"/>
          <w:lang w:val="sr-Cyrl-RS"/>
        </w:rPr>
        <w:t>8</w:t>
      </w:r>
      <w:r w:rsidR="009979C7" w:rsidRPr="004A5747">
        <w:rPr>
          <w:rFonts w:asciiTheme="majorHAnsi" w:hAnsiTheme="majorHAnsi"/>
          <w:lang w:val="sr-Cyrl-RS"/>
        </w:rPr>
        <w:t>,</w:t>
      </w:r>
      <w:r w:rsidR="004A5747" w:rsidRPr="004A5747">
        <w:rPr>
          <w:rFonts w:asciiTheme="majorHAnsi" w:hAnsiTheme="majorHAnsi"/>
          <w:lang w:val="sr-Cyrl-RS"/>
        </w:rPr>
        <w:t>14</w:t>
      </w:r>
      <w:r w:rsidR="009979C7" w:rsidRPr="00052447">
        <w:rPr>
          <w:rFonts w:asciiTheme="majorHAnsi" w:hAnsiTheme="majorHAnsi"/>
          <w:lang w:val="sr-Cyrl-RS"/>
        </w:rPr>
        <w:t>%.</w:t>
      </w:r>
      <w:r w:rsidRPr="00052447">
        <w:rPr>
          <w:rFonts w:asciiTheme="majorHAnsi" w:hAnsiTheme="majorHAnsi"/>
        </w:rPr>
        <w:t xml:space="preserve"> </w:t>
      </w:r>
      <w:r w:rsidR="00D02700" w:rsidRPr="00052447">
        <w:rPr>
          <w:rFonts w:asciiTheme="majorHAnsi" w:hAnsiTheme="majorHAnsi"/>
          <w:lang w:val="sr-Cyrl-RS"/>
        </w:rPr>
        <w:t xml:space="preserve">Код дужине чекања за запослење, највеће је учешће незапослених који чекају </w:t>
      </w:r>
      <w:r w:rsidR="00905FE4" w:rsidRPr="00052447">
        <w:rPr>
          <w:rFonts w:asciiTheme="majorHAnsi" w:hAnsiTheme="majorHAnsi"/>
          <w:lang w:val="sr-Cyrl-RS"/>
        </w:rPr>
        <w:t>н</w:t>
      </w:r>
      <w:r w:rsidR="00D02700" w:rsidRPr="00052447">
        <w:rPr>
          <w:rFonts w:asciiTheme="majorHAnsi" w:hAnsiTheme="majorHAnsi"/>
          <w:lang w:val="sr-Cyrl-RS"/>
        </w:rPr>
        <w:t xml:space="preserve">а запослење преко 12 месеци (дуготрајна незапосленост) и износи </w:t>
      </w:r>
      <w:r w:rsidR="00D02700" w:rsidRPr="004A5747">
        <w:rPr>
          <w:rFonts w:asciiTheme="majorHAnsi" w:hAnsiTheme="majorHAnsi"/>
          <w:lang w:val="sr-Cyrl-RS"/>
        </w:rPr>
        <w:t>7</w:t>
      </w:r>
      <w:r w:rsidR="004A5747" w:rsidRPr="004A5747">
        <w:rPr>
          <w:rFonts w:asciiTheme="majorHAnsi" w:hAnsiTheme="majorHAnsi"/>
          <w:lang w:val="sr-Cyrl-RS"/>
        </w:rPr>
        <w:t>0</w:t>
      </w:r>
      <w:r w:rsidR="00D02700" w:rsidRPr="004A5747">
        <w:rPr>
          <w:rFonts w:asciiTheme="majorHAnsi" w:hAnsiTheme="majorHAnsi"/>
          <w:lang w:val="sr-Cyrl-RS"/>
        </w:rPr>
        <w:t>,</w:t>
      </w:r>
      <w:r w:rsidR="004A5747" w:rsidRPr="004A5747">
        <w:rPr>
          <w:rFonts w:asciiTheme="majorHAnsi" w:hAnsiTheme="majorHAnsi"/>
          <w:lang w:val="sr-Cyrl-RS"/>
        </w:rPr>
        <w:t>9</w:t>
      </w:r>
      <w:r w:rsidR="00C66C0D" w:rsidRPr="004A5747">
        <w:rPr>
          <w:rFonts w:asciiTheme="majorHAnsi" w:hAnsiTheme="majorHAnsi"/>
          <w:lang w:val="sr-Cyrl-RS"/>
        </w:rPr>
        <w:t>0</w:t>
      </w:r>
      <w:r w:rsidR="00D02700" w:rsidRPr="00052447">
        <w:rPr>
          <w:rFonts w:asciiTheme="majorHAnsi" w:hAnsiTheme="majorHAnsi"/>
          <w:lang w:val="sr-Cyrl-RS"/>
        </w:rPr>
        <w:t>%.</w:t>
      </w:r>
    </w:p>
    <w:p w:rsidR="00B24678" w:rsidRDefault="00B24678" w:rsidP="00FF457F">
      <w:pPr>
        <w:autoSpaceDE w:val="0"/>
        <w:jc w:val="both"/>
        <w:rPr>
          <w:rFonts w:asciiTheme="majorHAnsi" w:hAnsiTheme="majorHAnsi"/>
          <w:lang w:val="sr-Cyrl-RS"/>
        </w:rPr>
      </w:pPr>
    </w:p>
    <w:tbl>
      <w:tblPr>
        <w:tblStyle w:val="Koordinatnamreatabele"/>
        <w:tblW w:w="10061" w:type="dxa"/>
        <w:tblLayout w:type="fixed"/>
        <w:tblLook w:val="04A0" w:firstRow="1" w:lastRow="0" w:firstColumn="1" w:lastColumn="0" w:noHBand="0" w:noVBand="1"/>
      </w:tblPr>
      <w:tblGrid>
        <w:gridCol w:w="1228"/>
        <w:gridCol w:w="1064"/>
        <w:gridCol w:w="1064"/>
        <w:gridCol w:w="1218"/>
        <w:gridCol w:w="1064"/>
        <w:gridCol w:w="1077"/>
        <w:gridCol w:w="1218"/>
        <w:gridCol w:w="1064"/>
        <w:gridCol w:w="1064"/>
      </w:tblGrid>
      <w:tr w:rsidR="0035479B" w:rsidTr="00E800E3">
        <w:tc>
          <w:tcPr>
            <w:tcW w:w="10061" w:type="dxa"/>
            <w:gridSpan w:val="9"/>
            <w:tcBorders>
              <w:top w:val="double" w:sz="4" w:space="0" w:color="auto"/>
              <w:left w:val="double" w:sz="4" w:space="0" w:color="auto"/>
              <w:bottom w:val="single" w:sz="12" w:space="0" w:color="auto"/>
              <w:right w:val="double" w:sz="4" w:space="0" w:color="auto"/>
            </w:tcBorders>
            <w:shd w:val="clear" w:color="auto" w:fill="4F81BD" w:themeFill="accent1"/>
          </w:tcPr>
          <w:p w:rsidR="0035479B" w:rsidRPr="00197CFC" w:rsidRDefault="0035479B" w:rsidP="006A2CFB">
            <w:pPr>
              <w:autoSpaceDE w:val="0"/>
              <w:jc w:val="center"/>
              <w:rPr>
                <w:rFonts w:asciiTheme="majorHAnsi" w:hAnsiTheme="majorHAnsi"/>
                <w:b/>
                <w:color w:val="FFFFFF" w:themeColor="background1"/>
                <w:lang w:val="sr-Cyrl-RS"/>
              </w:rPr>
            </w:pPr>
            <w:r w:rsidRPr="00197CFC">
              <w:rPr>
                <w:rFonts w:asciiTheme="majorHAnsi" w:hAnsiTheme="majorHAnsi"/>
                <w:b/>
                <w:color w:val="FFFFFF" w:themeColor="background1"/>
                <w:lang w:val="sr-Cyrl-RS"/>
              </w:rPr>
              <w:t xml:space="preserve">НЕЗАПОСЛЕНА ЛИЦА ПРЕМА СТЕПЕНУ СТРУПНЕ СПРЕМЕ, СТАРОСТИ, </w:t>
            </w:r>
            <w:r w:rsidR="00566C90" w:rsidRPr="00197CFC">
              <w:rPr>
                <w:rFonts w:asciiTheme="majorHAnsi" w:hAnsiTheme="majorHAnsi"/>
                <w:b/>
                <w:color w:val="FFFFFF" w:themeColor="background1"/>
                <w:lang w:val="sr-Cyrl-RS"/>
              </w:rPr>
              <w:t xml:space="preserve">ТРАЈАЊУ НЕЗАПОСЛЕНОСТИ И ПОЛУ НА КРАЈУ </w:t>
            </w:r>
            <w:r w:rsidR="006A2CFB">
              <w:rPr>
                <w:rFonts w:asciiTheme="majorHAnsi" w:hAnsiTheme="majorHAnsi"/>
                <w:b/>
                <w:color w:val="FFFFFF" w:themeColor="background1"/>
                <w:lang w:val="sr-Cyrl-RS"/>
              </w:rPr>
              <w:t>ОКТОБРА</w:t>
            </w:r>
            <w:r w:rsidR="00566C90" w:rsidRPr="00197CFC">
              <w:rPr>
                <w:rFonts w:asciiTheme="majorHAnsi" w:hAnsiTheme="majorHAnsi"/>
                <w:b/>
                <w:color w:val="FFFFFF" w:themeColor="background1"/>
                <w:lang w:val="sr-Cyrl-RS"/>
              </w:rPr>
              <w:t xml:space="preserve"> 201</w:t>
            </w:r>
            <w:r w:rsidR="006A2CFB">
              <w:rPr>
                <w:rFonts w:asciiTheme="majorHAnsi" w:hAnsiTheme="majorHAnsi"/>
                <w:b/>
                <w:color w:val="FFFFFF" w:themeColor="background1"/>
                <w:lang w:val="sr-Cyrl-RS"/>
              </w:rPr>
              <w:t>9</w:t>
            </w:r>
            <w:r w:rsidR="00566C90" w:rsidRPr="00197CFC">
              <w:rPr>
                <w:rFonts w:asciiTheme="majorHAnsi" w:hAnsiTheme="majorHAnsi"/>
                <w:b/>
                <w:color w:val="FFFFFF" w:themeColor="background1"/>
                <w:lang w:val="sr-Cyrl-RS"/>
              </w:rPr>
              <w:t>. ГОДИНЕ</w:t>
            </w:r>
          </w:p>
        </w:tc>
      </w:tr>
      <w:tr w:rsidR="0035479B" w:rsidTr="00B3303F">
        <w:tc>
          <w:tcPr>
            <w:tcW w:w="3356" w:type="dxa"/>
            <w:gridSpan w:val="3"/>
            <w:tcBorders>
              <w:top w:val="single" w:sz="12" w:space="0" w:color="auto"/>
              <w:left w:val="double" w:sz="4" w:space="0" w:color="auto"/>
              <w:bottom w:val="single" w:sz="12" w:space="0" w:color="auto"/>
              <w:right w:val="double" w:sz="4" w:space="0" w:color="auto"/>
            </w:tcBorders>
            <w:shd w:val="clear" w:color="auto" w:fill="8DB3E2" w:themeFill="text2" w:themeFillTint="66"/>
            <w:vAlign w:val="center"/>
          </w:tcPr>
          <w:p w:rsidR="0035479B" w:rsidRPr="00905FE4" w:rsidRDefault="00566C90" w:rsidP="00A14E0D">
            <w:pPr>
              <w:autoSpaceDE w:val="0"/>
              <w:jc w:val="center"/>
              <w:rPr>
                <w:rFonts w:asciiTheme="majorHAnsi" w:hAnsiTheme="majorHAnsi"/>
                <w:b/>
                <w:lang w:val="sr-Cyrl-RS"/>
              </w:rPr>
            </w:pPr>
            <w:r w:rsidRPr="00905FE4">
              <w:rPr>
                <w:rFonts w:asciiTheme="majorHAnsi" w:hAnsiTheme="majorHAnsi"/>
                <w:b/>
                <w:lang w:val="sr-Cyrl-RS"/>
              </w:rPr>
              <w:t>СТЕПЕН СТРУЧНЕ СПРЕМЕ</w:t>
            </w:r>
          </w:p>
        </w:tc>
        <w:tc>
          <w:tcPr>
            <w:tcW w:w="3359" w:type="dxa"/>
            <w:gridSpan w:val="3"/>
            <w:tcBorders>
              <w:top w:val="single" w:sz="12" w:space="0" w:color="auto"/>
              <w:left w:val="double" w:sz="4" w:space="0" w:color="auto"/>
              <w:bottom w:val="single" w:sz="12" w:space="0" w:color="auto"/>
              <w:right w:val="double" w:sz="4" w:space="0" w:color="auto"/>
            </w:tcBorders>
            <w:shd w:val="clear" w:color="auto" w:fill="8DB3E2" w:themeFill="text2" w:themeFillTint="66"/>
            <w:vAlign w:val="center"/>
          </w:tcPr>
          <w:p w:rsidR="0035479B" w:rsidRPr="00905FE4" w:rsidRDefault="00566C90" w:rsidP="00A14E0D">
            <w:pPr>
              <w:autoSpaceDE w:val="0"/>
              <w:jc w:val="center"/>
              <w:rPr>
                <w:rFonts w:asciiTheme="majorHAnsi" w:hAnsiTheme="majorHAnsi"/>
                <w:b/>
                <w:lang w:val="sr-Cyrl-RS"/>
              </w:rPr>
            </w:pPr>
            <w:r w:rsidRPr="00905FE4">
              <w:rPr>
                <w:rFonts w:asciiTheme="majorHAnsi" w:hAnsiTheme="majorHAnsi"/>
                <w:b/>
                <w:lang w:val="sr-Cyrl-RS"/>
              </w:rPr>
              <w:t>СТАРОСТ</w:t>
            </w:r>
          </w:p>
        </w:tc>
        <w:tc>
          <w:tcPr>
            <w:tcW w:w="3346" w:type="dxa"/>
            <w:gridSpan w:val="3"/>
            <w:tcBorders>
              <w:top w:val="single" w:sz="12" w:space="0" w:color="auto"/>
              <w:left w:val="double" w:sz="4" w:space="0" w:color="auto"/>
              <w:bottom w:val="single" w:sz="12" w:space="0" w:color="auto"/>
              <w:right w:val="double" w:sz="4" w:space="0" w:color="auto"/>
            </w:tcBorders>
            <w:shd w:val="clear" w:color="auto" w:fill="8DB3E2" w:themeFill="text2" w:themeFillTint="66"/>
            <w:vAlign w:val="center"/>
          </w:tcPr>
          <w:p w:rsidR="0035479B" w:rsidRPr="00905FE4" w:rsidRDefault="00566C90" w:rsidP="00A14E0D">
            <w:pPr>
              <w:autoSpaceDE w:val="0"/>
              <w:jc w:val="center"/>
              <w:rPr>
                <w:rFonts w:asciiTheme="majorHAnsi" w:hAnsiTheme="majorHAnsi"/>
                <w:b/>
                <w:lang w:val="sr-Cyrl-RS"/>
              </w:rPr>
            </w:pPr>
            <w:r w:rsidRPr="00905FE4">
              <w:rPr>
                <w:rFonts w:asciiTheme="majorHAnsi" w:hAnsiTheme="majorHAnsi"/>
                <w:b/>
                <w:lang w:val="sr-Cyrl-RS"/>
              </w:rPr>
              <w:t>ТРАЈАЊЕ НЕЗАПОСЛЕНОСТИ</w:t>
            </w:r>
          </w:p>
        </w:tc>
      </w:tr>
      <w:tr w:rsidR="006A2CFB" w:rsidTr="00B3303F">
        <w:tc>
          <w:tcPr>
            <w:tcW w:w="1228" w:type="dxa"/>
            <w:vMerge w:val="restart"/>
            <w:tcBorders>
              <w:top w:val="single" w:sz="12" w:space="0" w:color="auto"/>
              <w:left w:val="double" w:sz="4" w:space="0" w:color="auto"/>
            </w:tcBorders>
            <w:shd w:val="clear" w:color="auto" w:fill="8DB3E2" w:themeFill="text2" w:themeFillTint="66"/>
            <w:vAlign w:val="center"/>
          </w:tcPr>
          <w:p w:rsidR="006A2CFB" w:rsidRPr="00905FE4" w:rsidRDefault="006A2CFB" w:rsidP="00197CFC">
            <w:pPr>
              <w:autoSpaceDE w:val="0"/>
              <w:jc w:val="center"/>
              <w:rPr>
                <w:rFonts w:asciiTheme="majorHAnsi" w:hAnsiTheme="majorHAnsi"/>
                <w:b/>
                <w:lang w:val="sr-Cyrl-RS"/>
              </w:rPr>
            </w:pPr>
            <w:r w:rsidRPr="00905FE4">
              <w:rPr>
                <w:rFonts w:asciiTheme="majorHAnsi" w:hAnsiTheme="majorHAnsi"/>
                <w:b/>
                <w:lang w:val="sr-Cyrl-RS"/>
              </w:rPr>
              <w:t>Укупно</w:t>
            </w:r>
          </w:p>
        </w:tc>
        <w:tc>
          <w:tcPr>
            <w:tcW w:w="1064" w:type="dxa"/>
            <w:tcBorders>
              <w:top w:val="single" w:sz="12" w:space="0" w:color="auto"/>
            </w:tcBorders>
            <w:shd w:val="clear" w:color="auto" w:fill="8DB3E2" w:themeFill="text2" w:themeFillTint="66"/>
            <w:vAlign w:val="center"/>
          </w:tcPr>
          <w:p w:rsidR="006A2CFB" w:rsidRPr="00905FE4" w:rsidRDefault="006A2CFB" w:rsidP="00197CFC">
            <w:pPr>
              <w:autoSpaceDE w:val="0"/>
              <w:jc w:val="center"/>
              <w:rPr>
                <w:rFonts w:asciiTheme="majorHAnsi" w:hAnsiTheme="majorHAnsi"/>
                <w:b/>
                <w:lang w:val="sr-Cyrl-RS"/>
              </w:rPr>
            </w:pPr>
            <w:r w:rsidRPr="00905FE4">
              <w:rPr>
                <w:rFonts w:asciiTheme="majorHAnsi" w:hAnsiTheme="majorHAnsi"/>
                <w:b/>
                <w:lang w:val="sr-Cyrl-RS"/>
              </w:rPr>
              <w:t>Укупно</w:t>
            </w:r>
          </w:p>
        </w:tc>
        <w:tc>
          <w:tcPr>
            <w:tcW w:w="1064" w:type="dxa"/>
            <w:tcBorders>
              <w:top w:val="single" w:sz="12" w:space="0" w:color="auto"/>
              <w:right w:val="double" w:sz="4" w:space="0" w:color="auto"/>
            </w:tcBorders>
            <w:shd w:val="clear" w:color="auto" w:fill="8DB3E2" w:themeFill="text2" w:themeFillTint="66"/>
            <w:vAlign w:val="center"/>
          </w:tcPr>
          <w:p w:rsidR="006A2CFB" w:rsidRPr="00905FE4" w:rsidRDefault="006A2CFB" w:rsidP="006A2CFB">
            <w:pPr>
              <w:autoSpaceDE w:val="0"/>
              <w:jc w:val="center"/>
              <w:rPr>
                <w:rFonts w:asciiTheme="majorHAnsi" w:hAnsiTheme="majorHAnsi"/>
                <w:b/>
                <w:lang w:val="sr-Cyrl-RS"/>
              </w:rPr>
            </w:pPr>
            <w:r w:rsidRPr="00905FE4">
              <w:rPr>
                <w:rFonts w:asciiTheme="majorHAnsi" w:hAnsiTheme="majorHAnsi"/>
                <w:b/>
                <w:lang w:val="sr-Cyrl-RS"/>
              </w:rPr>
              <w:t>2.</w:t>
            </w:r>
            <w:r>
              <w:rPr>
                <w:rFonts w:asciiTheme="majorHAnsi" w:hAnsiTheme="majorHAnsi"/>
                <w:b/>
                <w:lang w:val="sr-Cyrl-RS"/>
              </w:rPr>
              <w:t>386</w:t>
            </w:r>
          </w:p>
        </w:tc>
        <w:tc>
          <w:tcPr>
            <w:tcW w:w="1218" w:type="dxa"/>
            <w:vMerge w:val="restart"/>
            <w:tcBorders>
              <w:top w:val="single" w:sz="12" w:space="0" w:color="auto"/>
              <w:left w:val="double" w:sz="4" w:space="0" w:color="auto"/>
            </w:tcBorders>
            <w:shd w:val="clear" w:color="auto" w:fill="8DB3E2" w:themeFill="text2" w:themeFillTint="66"/>
            <w:vAlign w:val="center"/>
          </w:tcPr>
          <w:p w:rsidR="006A2CFB" w:rsidRPr="00905FE4" w:rsidRDefault="006A2CFB" w:rsidP="00197CFC">
            <w:pPr>
              <w:autoSpaceDE w:val="0"/>
              <w:jc w:val="center"/>
              <w:rPr>
                <w:rFonts w:asciiTheme="majorHAnsi" w:hAnsiTheme="majorHAnsi"/>
                <w:b/>
                <w:lang w:val="sr-Cyrl-RS"/>
              </w:rPr>
            </w:pPr>
            <w:r w:rsidRPr="00905FE4">
              <w:rPr>
                <w:rFonts w:asciiTheme="majorHAnsi" w:hAnsiTheme="majorHAnsi"/>
                <w:b/>
                <w:lang w:val="sr-Cyrl-RS"/>
              </w:rPr>
              <w:t>Укупно</w:t>
            </w:r>
          </w:p>
        </w:tc>
        <w:tc>
          <w:tcPr>
            <w:tcW w:w="1064" w:type="dxa"/>
            <w:tcBorders>
              <w:top w:val="single" w:sz="12" w:space="0" w:color="auto"/>
            </w:tcBorders>
            <w:shd w:val="clear" w:color="auto" w:fill="8DB3E2" w:themeFill="text2" w:themeFillTint="66"/>
            <w:vAlign w:val="center"/>
          </w:tcPr>
          <w:p w:rsidR="006A2CFB" w:rsidRPr="00905FE4" w:rsidRDefault="006A2CFB" w:rsidP="00197CFC">
            <w:pPr>
              <w:autoSpaceDE w:val="0"/>
              <w:jc w:val="center"/>
              <w:rPr>
                <w:rFonts w:asciiTheme="majorHAnsi" w:hAnsiTheme="majorHAnsi"/>
                <w:b/>
                <w:lang w:val="sr-Cyrl-RS"/>
              </w:rPr>
            </w:pPr>
            <w:r w:rsidRPr="00905FE4">
              <w:rPr>
                <w:rFonts w:asciiTheme="majorHAnsi" w:hAnsiTheme="majorHAnsi"/>
                <w:b/>
                <w:lang w:val="sr-Cyrl-RS"/>
              </w:rPr>
              <w:t>Укупно</w:t>
            </w:r>
          </w:p>
        </w:tc>
        <w:tc>
          <w:tcPr>
            <w:tcW w:w="1077" w:type="dxa"/>
            <w:tcBorders>
              <w:top w:val="single" w:sz="12" w:space="0" w:color="auto"/>
              <w:right w:val="double" w:sz="4" w:space="0" w:color="auto"/>
            </w:tcBorders>
            <w:shd w:val="clear" w:color="auto" w:fill="8DB3E2" w:themeFill="text2" w:themeFillTint="66"/>
            <w:vAlign w:val="center"/>
          </w:tcPr>
          <w:p w:rsidR="006A2CFB" w:rsidRPr="00905FE4" w:rsidRDefault="006A2CFB" w:rsidP="00BF6E28">
            <w:pPr>
              <w:autoSpaceDE w:val="0"/>
              <w:jc w:val="center"/>
              <w:rPr>
                <w:rFonts w:asciiTheme="majorHAnsi" w:hAnsiTheme="majorHAnsi"/>
                <w:b/>
                <w:lang w:val="sr-Cyrl-RS"/>
              </w:rPr>
            </w:pPr>
            <w:r w:rsidRPr="00905FE4">
              <w:rPr>
                <w:rFonts w:asciiTheme="majorHAnsi" w:hAnsiTheme="majorHAnsi"/>
                <w:b/>
                <w:lang w:val="sr-Cyrl-RS"/>
              </w:rPr>
              <w:t>2.</w:t>
            </w:r>
            <w:r>
              <w:rPr>
                <w:rFonts w:asciiTheme="majorHAnsi" w:hAnsiTheme="majorHAnsi"/>
                <w:b/>
                <w:lang w:val="sr-Cyrl-RS"/>
              </w:rPr>
              <w:t>386</w:t>
            </w:r>
          </w:p>
        </w:tc>
        <w:tc>
          <w:tcPr>
            <w:tcW w:w="1218" w:type="dxa"/>
            <w:vMerge w:val="restart"/>
            <w:tcBorders>
              <w:top w:val="single" w:sz="12" w:space="0" w:color="auto"/>
              <w:left w:val="double" w:sz="4" w:space="0" w:color="auto"/>
            </w:tcBorders>
            <w:shd w:val="clear" w:color="auto" w:fill="8DB3E2" w:themeFill="text2" w:themeFillTint="66"/>
            <w:vAlign w:val="center"/>
          </w:tcPr>
          <w:p w:rsidR="006A2CFB" w:rsidRPr="00905FE4" w:rsidRDefault="006A2CFB" w:rsidP="00197CFC">
            <w:pPr>
              <w:autoSpaceDE w:val="0"/>
              <w:jc w:val="center"/>
              <w:rPr>
                <w:rFonts w:asciiTheme="majorHAnsi" w:hAnsiTheme="majorHAnsi"/>
                <w:b/>
                <w:lang w:val="sr-Cyrl-RS"/>
              </w:rPr>
            </w:pPr>
            <w:r w:rsidRPr="00905FE4">
              <w:rPr>
                <w:rFonts w:asciiTheme="majorHAnsi" w:hAnsiTheme="majorHAnsi"/>
                <w:b/>
                <w:lang w:val="sr-Cyrl-RS"/>
              </w:rPr>
              <w:t>Укупно</w:t>
            </w:r>
          </w:p>
        </w:tc>
        <w:tc>
          <w:tcPr>
            <w:tcW w:w="1064" w:type="dxa"/>
            <w:tcBorders>
              <w:top w:val="single" w:sz="12" w:space="0" w:color="auto"/>
            </w:tcBorders>
            <w:shd w:val="clear" w:color="auto" w:fill="8DB3E2" w:themeFill="text2" w:themeFillTint="66"/>
            <w:vAlign w:val="center"/>
          </w:tcPr>
          <w:p w:rsidR="006A2CFB" w:rsidRPr="00905FE4" w:rsidRDefault="006A2CFB" w:rsidP="00197CFC">
            <w:pPr>
              <w:autoSpaceDE w:val="0"/>
              <w:jc w:val="center"/>
              <w:rPr>
                <w:rFonts w:asciiTheme="majorHAnsi" w:hAnsiTheme="majorHAnsi"/>
                <w:b/>
                <w:lang w:val="sr-Cyrl-RS"/>
              </w:rPr>
            </w:pPr>
            <w:r w:rsidRPr="00905FE4">
              <w:rPr>
                <w:rFonts w:asciiTheme="majorHAnsi" w:hAnsiTheme="majorHAnsi"/>
                <w:b/>
                <w:lang w:val="sr-Cyrl-RS"/>
              </w:rPr>
              <w:t>Укупно</w:t>
            </w:r>
          </w:p>
        </w:tc>
        <w:tc>
          <w:tcPr>
            <w:tcW w:w="1064" w:type="dxa"/>
            <w:tcBorders>
              <w:top w:val="single" w:sz="12" w:space="0" w:color="auto"/>
              <w:right w:val="double" w:sz="4" w:space="0" w:color="auto"/>
            </w:tcBorders>
            <w:shd w:val="clear" w:color="auto" w:fill="8DB3E2" w:themeFill="text2" w:themeFillTint="66"/>
            <w:vAlign w:val="center"/>
          </w:tcPr>
          <w:p w:rsidR="006A2CFB" w:rsidRPr="00905FE4" w:rsidRDefault="006A2CFB" w:rsidP="00BF6E28">
            <w:pPr>
              <w:autoSpaceDE w:val="0"/>
              <w:jc w:val="center"/>
              <w:rPr>
                <w:rFonts w:asciiTheme="majorHAnsi" w:hAnsiTheme="majorHAnsi"/>
                <w:b/>
                <w:lang w:val="sr-Cyrl-RS"/>
              </w:rPr>
            </w:pPr>
            <w:r w:rsidRPr="00905FE4">
              <w:rPr>
                <w:rFonts w:asciiTheme="majorHAnsi" w:hAnsiTheme="majorHAnsi"/>
                <w:b/>
                <w:lang w:val="sr-Cyrl-RS"/>
              </w:rPr>
              <w:t>2.</w:t>
            </w:r>
            <w:r>
              <w:rPr>
                <w:rFonts w:asciiTheme="majorHAnsi" w:hAnsiTheme="majorHAnsi"/>
                <w:b/>
                <w:lang w:val="sr-Cyrl-RS"/>
              </w:rPr>
              <w:t>386</w:t>
            </w:r>
          </w:p>
        </w:tc>
      </w:tr>
      <w:tr w:rsidR="006A2CFB" w:rsidTr="00B3303F">
        <w:tc>
          <w:tcPr>
            <w:tcW w:w="1228" w:type="dxa"/>
            <w:vMerge/>
            <w:tcBorders>
              <w:left w:val="double" w:sz="4" w:space="0" w:color="auto"/>
            </w:tcBorders>
            <w:shd w:val="clear" w:color="auto" w:fill="8DB3E2" w:themeFill="text2" w:themeFillTint="66"/>
            <w:vAlign w:val="center"/>
          </w:tcPr>
          <w:p w:rsidR="006A2CFB" w:rsidRPr="00905FE4" w:rsidRDefault="006A2CFB" w:rsidP="00197CFC">
            <w:pPr>
              <w:autoSpaceDE w:val="0"/>
              <w:jc w:val="center"/>
              <w:rPr>
                <w:rFonts w:asciiTheme="majorHAnsi" w:hAnsiTheme="majorHAnsi"/>
                <w:b/>
              </w:rPr>
            </w:pPr>
          </w:p>
        </w:tc>
        <w:tc>
          <w:tcPr>
            <w:tcW w:w="1064" w:type="dxa"/>
            <w:shd w:val="clear" w:color="auto" w:fill="8DB3E2" w:themeFill="text2" w:themeFillTint="66"/>
            <w:vAlign w:val="center"/>
          </w:tcPr>
          <w:p w:rsidR="006A2CFB" w:rsidRPr="00905FE4" w:rsidRDefault="006A2CFB" w:rsidP="00197CFC">
            <w:pPr>
              <w:autoSpaceDE w:val="0"/>
              <w:jc w:val="center"/>
              <w:rPr>
                <w:rFonts w:asciiTheme="majorHAnsi" w:hAnsiTheme="majorHAnsi"/>
                <w:b/>
                <w:lang w:val="sr-Cyrl-RS"/>
              </w:rPr>
            </w:pPr>
            <w:r w:rsidRPr="00905FE4">
              <w:rPr>
                <w:rFonts w:asciiTheme="majorHAnsi" w:hAnsiTheme="majorHAnsi"/>
                <w:b/>
                <w:lang w:val="sr-Cyrl-RS"/>
              </w:rPr>
              <w:t>Жене</w:t>
            </w:r>
          </w:p>
        </w:tc>
        <w:tc>
          <w:tcPr>
            <w:tcW w:w="1064" w:type="dxa"/>
            <w:tcBorders>
              <w:right w:val="double" w:sz="4" w:space="0" w:color="auto"/>
            </w:tcBorders>
            <w:shd w:val="clear" w:color="auto" w:fill="8DB3E2" w:themeFill="text2" w:themeFillTint="66"/>
            <w:vAlign w:val="center"/>
          </w:tcPr>
          <w:p w:rsidR="006A2CFB" w:rsidRPr="00905FE4" w:rsidRDefault="006A2CFB" w:rsidP="006A2CFB">
            <w:pPr>
              <w:autoSpaceDE w:val="0"/>
              <w:jc w:val="center"/>
              <w:rPr>
                <w:rFonts w:asciiTheme="majorHAnsi" w:hAnsiTheme="majorHAnsi"/>
                <w:b/>
                <w:lang w:val="sr-Cyrl-RS"/>
              </w:rPr>
            </w:pPr>
            <w:r w:rsidRPr="00905FE4">
              <w:rPr>
                <w:rFonts w:asciiTheme="majorHAnsi" w:hAnsiTheme="majorHAnsi"/>
                <w:b/>
                <w:lang w:val="sr-Cyrl-RS"/>
              </w:rPr>
              <w:t>1.</w:t>
            </w:r>
            <w:r>
              <w:rPr>
                <w:rFonts w:asciiTheme="majorHAnsi" w:hAnsiTheme="majorHAnsi"/>
                <w:b/>
                <w:lang w:val="sr-Cyrl-RS"/>
              </w:rPr>
              <w:t>220</w:t>
            </w:r>
          </w:p>
        </w:tc>
        <w:tc>
          <w:tcPr>
            <w:tcW w:w="1218" w:type="dxa"/>
            <w:vMerge/>
            <w:tcBorders>
              <w:left w:val="double" w:sz="4" w:space="0" w:color="auto"/>
            </w:tcBorders>
            <w:shd w:val="clear" w:color="auto" w:fill="8DB3E2" w:themeFill="text2" w:themeFillTint="66"/>
            <w:vAlign w:val="center"/>
          </w:tcPr>
          <w:p w:rsidR="006A2CFB" w:rsidRPr="00905FE4" w:rsidRDefault="006A2CFB" w:rsidP="00197CFC">
            <w:pPr>
              <w:autoSpaceDE w:val="0"/>
              <w:jc w:val="center"/>
              <w:rPr>
                <w:rFonts w:asciiTheme="majorHAnsi" w:hAnsiTheme="majorHAnsi"/>
                <w:b/>
              </w:rPr>
            </w:pPr>
          </w:p>
        </w:tc>
        <w:tc>
          <w:tcPr>
            <w:tcW w:w="1064" w:type="dxa"/>
            <w:shd w:val="clear" w:color="auto" w:fill="8DB3E2" w:themeFill="text2" w:themeFillTint="66"/>
            <w:vAlign w:val="center"/>
          </w:tcPr>
          <w:p w:rsidR="006A2CFB" w:rsidRPr="00905FE4" w:rsidRDefault="006A2CFB" w:rsidP="00197CFC">
            <w:pPr>
              <w:autoSpaceDE w:val="0"/>
              <w:jc w:val="center"/>
              <w:rPr>
                <w:rFonts w:asciiTheme="majorHAnsi" w:hAnsiTheme="majorHAnsi"/>
                <w:b/>
                <w:lang w:val="sr-Cyrl-RS"/>
              </w:rPr>
            </w:pPr>
            <w:r w:rsidRPr="00905FE4">
              <w:rPr>
                <w:rFonts w:asciiTheme="majorHAnsi" w:hAnsiTheme="majorHAnsi"/>
                <w:b/>
                <w:lang w:val="sr-Cyrl-RS"/>
              </w:rPr>
              <w:t>Жене</w:t>
            </w:r>
          </w:p>
        </w:tc>
        <w:tc>
          <w:tcPr>
            <w:tcW w:w="1077" w:type="dxa"/>
            <w:tcBorders>
              <w:right w:val="double" w:sz="4" w:space="0" w:color="auto"/>
            </w:tcBorders>
            <w:shd w:val="clear" w:color="auto" w:fill="8DB3E2" w:themeFill="text2" w:themeFillTint="66"/>
            <w:vAlign w:val="center"/>
          </w:tcPr>
          <w:p w:rsidR="006A2CFB" w:rsidRPr="00905FE4" w:rsidRDefault="006A2CFB" w:rsidP="00BF6E28">
            <w:pPr>
              <w:autoSpaceDE w:val="0"/>
              <w:jc w:val="center"/>
              <w:rPr>
                <w:rFonts w:asciiTheme="majorHAnsi" w:hAnsiTheme="majorHAnsi"/>
                <w:b/>
                <w:lang w:val="sr-Cyrl-RS"/>
              </w:rPr>
            </w:pPr>
            <w:r w:rsidRPr="00905FE4">
              <w:rPr>
                <w:rFonts w:asciiTheme="majorHAnsi" w:hAnsiTheme="majorHAnsi"/>
                <w:b/>
                <w:lang w:val="sr-Cyrl-RS"/>
              </w:rPr>
              <w:t>1.</w:t>
            </w:r>
            <w:r>
              <w:rPr>
                <w:rFonts w:asciiTheme="majorHAnsi" w:hAnsiTheme="majorHAnsi"/>
                <w:b/>
                <w:lang w:val="sr-Cyrl-RS"/>
              </w:rPr>
              <w:t>220</w:t>
            </w:r>
          </w:p>
        </w:tc>
        <w:tc>
          <w:tcPr>
            <w:tcW w:w="1218" w:type="dxa"/>
            <w:vMerge/>
            <w:tcBorders>
              <w:left w:val="double" w:sz="4" w:space="0" w:color="auto"/>
            </w:tcBorders>
            <w:shd w:val="clear" w:color="auto" w:fill="8DB3E2" w:themeFill="text2" w:themeFillTint="66"/>
            <w:vAlign w:val="center"/>
          </w:tcPr>
          <w:p w:rsidR="006A2CFB" w:rsidRPr="00905FE4" w:rsidRDefault="006A2CFB" w:rsidP="00197CFC">
            <w:pPr>
              <w:autoSpaceDE w:val="0"/>
              <w:jc w:val="center"/>
              <w:rPr>
                <w:rFonts w:asciiTheme="majorHAnsi" w:hAnsiTheme="majorHAnsi"/>
                <w:b/>
              </w:rPr>
            </w:pPr>
          </w:p>
        </w:tc>
        <w:tc>
          <w:tcPr>
            <w:tcW w:w="1064" w:type="dxa"/>
            <w:shd w:val="clear" w:color="auto" w:fill="8DB3E2" w:themeFill="text2" w:themeFillTint="66"/>
            <w:vAlign w:val="center"/>
          </w:tcPr>
          <w:p w:rsidR="006A2CFB" w:rsidRPr="00905FE4" w:rsidRDefault="006A2CFB" w:rsidP="00197CFC">
            <w:pPr>
              <w:autoSpaceDE w:val="0"/>
              <w:jc w:val="center"/>
              <w:rPr>
                <w:rFonts w:asciiTheme="majorHAnsi" w:hAnsiTheme="majorHAnsi"/>
                <w:b/>
                <w:lang w:val="sr-Cyrl-RS"/>
              </w:rPr>
            </w:pPr>
            <w:r w:rsidRPr="00905FE4">
              <w:rPr>
                <w:rFonts w:asciiTheme="majorHAnsi" w:hAnsiTheme="majorHAnsi"/>
                <w:b/>
                <w:lang w:val="sr-Cyrl-RS"/>
              </w:rPr>
              <w:t>Жене</w:t>
            </w:r>
          </w:p>
        </w:tc>
        <w:tc>
          <w:tcPr>
            <w:tcW w:w="1064" w:type="dxa"/>
            <w:tcBorders>
              <w:right w:val="double" w:sz="4" w:space="0" w:color="auto"/>
            </w:tcBorders>
            <w:shd w:val="clear" w:color="auto" w:fill="8DB3E2" w:themeFill="text2" w:themeFillTint="66"/>
            <w:vAlign w:val="center"/>
          </w:tcPr>
          <w:p w:rsidR="006A2CFB" w:rsidRPr="00905FE4" w:rsidRDefault="006A2CFB" w:rsidP="00BF6E28">
            <w:pPr>
              <w:autoSpaceDE w:val="0"/>
              <w:jc w:val="center"/>
              <w:rPr>
                <w:rFonts w:asciiTheme="majorHAnsi" w:hAnsiTheme="majorHAnsi"/>
                <w:b/>
                <w:lang w:val="sr-Cyrl-RS"/>
              </w:rPr>
            </w:pPr>
            <w:r w:rsidRPr="00905FE4">
              <w:rPr>
                <w:rFonts w:asciiTheme="majorHAnsi" w:hAnsiTheme="majorHAnsi"/>
                <w:b/>
                <w:lang w:val="sr-Cyrl-RS"/>
              </w:rPr>
              <w:t>1.</w:t>
            </w:r>
            <w:r>
              <w:rPr>
                <w:rFonts w:asciiTheme="majorHAnsi" w:hAnsiTheme="majorHAnsi"/>
                <w:b/>
                <w:lang w:val="sr-Cyrl-RS"/>
              </w:rPr>
              <w:t>220</w:t>
            </w:r>
          </w:p>
        </w:tc>
      </w:tr>
      <w:tr w:rsidR="0035479B" w:rsidTr="00B3303F">
        <w:tc>
          <w:tcPr>
            <w:tcW w:w="1228" w:type="dxa"/>
            <w:vMerge w:val="restart"/>
            <w:tcBorders>
              <w:left w:val="double" w:sz="4" w:space="0" w:color="auto"/>
            </w:tcBorders>
            <w:shd w:val="clear" w:color="auto" w:fill="8DB3E2" w:themeFill="text2" w:themeFillTint="66"/>
            <w:vAlign w:val="center"/>
          </w:tcPr>
          <w:p w:rsidR="0035479B" w:rsidRPr="00905FE4" w:rsidRDefault="00905FE4" w:rsidP="00905FE4">
            <w:pPr>
              <w:autoSpaceDE w:val="0"/>
              <w:jc w:val="center"/>
              <w:rPr>
                <w:rFonts w:asciiTheme="majorHAnsi" w:hAnsiTheme="majorHAnsi"/>
                <w:lang w:val="sr-Latn-RS"/>
              </w:rPr>
            </w:pPr>
            <w:r>
              <w:rPr>
                <w:rFonts w:asciiTheme="majorHAnsi" w:hAnsiTheme="majorHAnsi"/>
                <w:lang w:val="sr-Latn-RS"/>
              </w:rPr>
              <w:t>I</w:t>
            </w: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Укупно</w:t>
            </w:r>
          </w:p>
        </w:tc>
        <w:tc>
          <w:tcPr>
            <w:tcW w:w="1064" w:type="dxa"/>
            <w:tcBorders>
              <w:right w:val="double" w:sz="4" w:space="0" w:color="auto"/>
            </w:tcBorders>
            <w:vAlign w:val="center"/>
          </w:tcPr>
          <w:p w:rsidR="0035479B" w:rsidRPr="00360A82" w:rsidRDefault="006C543B" w:rsidP="00197CFC">
            <w:pPr>
              <w:autoSpaceDE w:val="0"/>
              <w:jc w:val="center"/>
              <w:rPr>
                <w:rFonts w:asciiTheme="majorHAnsi" w:hAnsiTheme="majorHAnsi"/>
                <w:lang w:val="sr-Cyrl-RS"/>
              </w:rPr>
            </w:pPr>
            <w:r>
              <w:rPr>
                <w:rFonts w:asciiTheme="majorHAnsi" w:hAnsiTheme="majorHAnsi"/>
                <w:lang w:val="sr-Cyrl-RS"/>
              </w:rPr>
              <w:t>878</w:t>
            </w:r>
          </w:p>
        </w:tc>
        <w:tc>
          <w:tcPr>
            <w:tcW w:w="1218" w:type="dxa"/>
            <w:vMerge w:val="restart"/>
            <w:tcBorders>
              <w:left w:val="double" w:sz="4" w:space="0" w:color="auto"/>
            </w:tcBorders>
            <w:shd w:val="clear" w:color="auto" w:fill="8DB3E2" w:themeFill="text2" w:themeFillTint="66"/>
            <w:vAlign w:val="center"/>
          </w:tcPr>
          <w:p w:rsidR="0035479B" w:rsidRPr="00905FE4" w:rsidRDefault="00905FE4" w:rsidP="00905FE4">
            <w:pPr>
              <w:autoSpaceDE w:val="0"/>
              <w:jc w:val="center"/>
              <w:rPr>
                <w:rFonts w:asciiTheme="majorHAnsi" w:hAnsiTheme="majorHAnsi"/>
                <w:lang w:val="sr-Cyrl-RS"/>
              </w:rPr>
            </w:pPr>
            <w:r>
              <w:rPr>
                <w:rFonts w:asciiTheme="majorHAnsi" w:hAnsiTheme="majorHAnsi"/>
                <w:lang w:val="sr-Cyrl-RS"/>
              </w:rPr>
              <w:t>15-19</w:t>
            </w: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Укупно</w:t>
            </w:r>
          </w:p>
        </w:tc>
        <w:tc>
          <w:tcPr>
            <w:tcW w:w="1077" w:type="dxa"/>
            <w:tcBorders>
              <w:right w:val="double" w:sz="4" w:space="0" w:color="auto"/>
            </w:tcBorders>
            <w:vAlign w:val="center"/>
          </w:tcPr>
          <w:p w:rsidR="0035479B" w:rsidRPr="00360A82" w:rsidRDefault="006C543B" w:rsidP="00197CFC">
            <w:pPr>
              <w:autoSpaceDE w:val="0"/>
              <w:jc w:val="center"/>
              <w:rPr>
                <w:rFonts w:asciiTheme="majorHAnsi" w:hAnsiTheme="majorHAnsi"/>
                <w:lang w:val="sr-Cyrl-RS"/>
              </w:rPr>
            </w:pPr>
            <w:r>
              <w:rPr>
                <w:rFonts w:asciiTheme="majorHAnsi" w:hAnsiTheme="majorHAnsi"/>
                <w:lang w:val="sr-Cyrl-RS"/>
              </w:rPr>
              <w:t>65</w:t>
            </w:r>
          </w:p>
        </w:tc>
        <w:tc>
          <w:tcPr>
            <w:tcW w:w="1218" w:type="dxa"/>
            <w:vMerge w:val="restart"/>
            <w:tcBorders>
              <w:left w:val="double" w:sz="4" w:space="0" w:color="auto"/>
            </w:tcBorders>
            <w:shd w:val="clear" w:color="auto" w:fill="8DB3E2" w:themeFill="text2" w:themeFillTint="66"/>
            <w:vAlign w:val="center"/>
          </w:tcPr>
          <w:p w:rsidR="0035479B" w:rsidRPr="00905FE4" w:rsidRDefault="00905FE4" w:rsidP="00905FE4">
            <w:pPr>
              <w:autoSpaceDE w:val="0"/>
              <w:jc w:val="center"/>
              <w:rPr>
                <w:rFonts w:asciiTheme="majorHAnsi" w:hAnsiTheme="majorHAnsi"/>
                <w:lang w:val="sr-Cyrl-RS"/>
              </w:rPr>
            </w:pPr>
            <w:r>
              <w:rPr>
                <w:rFonts w:asciiTheme="majorHAnsi" w:hAnsiTheme="majorHAnsi"/>
                <w:lang w:val="sr-Cyrl-RS"/>
              </w:rPr>
              <w:t>До 3 месеца</w:t>
            </w: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Укупно</w:t>
            </w:r>
          </w:p>
        </w:tc>
        <w:tc>
          <w:tcPr>
            <w:tcW w:w="1064" w:type="dxa"/>
            <w:tcBorders>
              <w:right w:val="double" w:sz="4" w:space="0" w:color="auto"/>
            </w:tcBorders>
            <w:vAlign w:val="center"/>
          </w:tcPr>
          <w:p w:rsidR="0035479B" w:rsidRPr="00360A82" w:rsidRDefault="006C543B" w:rsidP="00197CFC">
            <w:pPr>
              <w:autoSpaceDE w:val="0"/>
              <w:jc w:val="center"/>
              <w:rPr>
                <w:rFonts w:asciiTheme="majorHAnsi" w:hAnsiTheme="majorHAnsi"/>
                <w:lang w:val="sr-Cyrl-RS"/>
              </w:rPr>
            </w:pPr>
            <w:r>
              <w:rPr>
                <w:rFonts w:asciiTheme="majorHAnsi" w:hAnsiTheme="majorHAnsi"/>
                <w:lang w:val="sr-Cyrl-RS"/>
              </w:rPr>
              <w:t>270</w:t>
            </w:r>
          </w:p>
        </w:tc>
      </w:tr>
      <w:tr w:rsidR="0035479B" w:rsidTr="00B3303F">
        <w:tc>
          <w:tcPr>
            <w:tcW w:w="1228" w:type="dxa"/>
            <w:vMerge/>
            <w:tcBorders>
              <w:left w:val="double" w:sz="4" w:space="0" w:color="auto"/>
            </w:tcBorders>
            <w:shd w:val="clear" w:color="auto" w:fill="8DB3E2" w:themeFill="text2" w:themeFillTint="66"/>
            <w:vAlign w:val="center"/>
          </w:tcPr>
          <w:p w:rsidR="0035479B" w:rsidRDefault="0035479B" w:rsidP="00905FE4">
            <w:pPr>
              <w:autoSpaceDE w:val="0"/>
              <w:jc w:val="center"/>
              <w:rPr>
                <w:rFonts w:asciiTheme="majorHAnsi" w:hAnsiTheme="majorHAnsi"/>
              </w:rPr>
            </w:pP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Жене</w:t>
            </w:r>
          </w:p>
        </w:tc>
        <w:tc>
          <w:tcPr>
            <w:tcW w:w="1064" w:type="dxa"/>
            <w:tcBorders>
              <w:right w:val="double" w:sz="4" w:space="0" w:color="auto"/>
            </w:tcBorders>
            <w:vAlign w:val="center"/>
          </w:tcPr>
          <w:p w:rsidR="0035479B" w:rsidRPr="00360A82" w:rsidRDefault="006C543B" w:rsidP="00197CFC">
            <w:pPr>
              <w:autoSpaceDE w:val="0"/>
              <w:jc w:val="center"/>
              <w:rPr>
                <w:rFonts w:asciiTheme="majorHAnsi" w:hAnsiTheme="majorHAnsi"/>
                <w:lang w:val="sr-Cyrl-RS"/>
              </w:rPr>
            </w:pPr>
            <w:r>
              <w:rPr>
                <w:rFonts w:asciiTheme="majorHAnsi" w:hAnsiTheme="majorHAnsi"/>
                <w:lang w:val="sr-Cyrl-RS"/>
              </w:rPr>
              <w:t>441</w:t>
            </w:r>
          </w:p>
        </w:tc>
        <w:tc>
          <w:tcPr>
            <w:tcW w:w="1218" w:type="dxa"/>
            <w:vMerge/>
            <w:tcBorders>
              <w:left w:val="double" w:sz="4" w:space="0" w:color="auto"/>
            </w:tcBorders>
            <w:shd w:val="clear" w:color="auto" w:fill="8DB3E2" w:themeFill="text2" w:themeFillTint="66"/>
            <w:vAlign w:val="center"/>
          </w:tcPr>
          <w:p w:rsidR="0035479B" w:rsidRDefault="0035479B" w:rsidP="00905FE4">
            <w:pPr>
              <w:autoSpaceDE w:val="0"/>
              <w:jc w:val="center"/>
              <w:rPr>
                <w:rFonts w:asciiTheme="majorHAnsi" w:hAnsiTheme="majorHAnsi"/>
              </w:rPr>
            </w:pP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Жене</w:t>
            </w:r>
          </w:p>
        </w:tc>
        <w:tc>
          <w:tcPr>
            <w:tcW w:w="1077" w:type="dxa"/>
            <w:tcBorders>
              <w:right w:val="double" w:sz="4" w:space="0" w:color="auto"/>
            </w:tcBorders>
            <w:vAlign w:val="center"/>
          </w:tcPr>
          <w:p w:rsidR="0035479B" w:rsidRPr="00360A82" w:rsidRDefault="006C543B" w:rsidP="00197CFC">
            <w:pPr>
              <w:autoSpaceDE w:val="0"/>
              <w:jc w:val="center"/>
              <w:rPr>
                <w:rFonts w:asciiTheme="majorHAnsi" w:hAnsiTheme="majorHAnsi"/>
                <w:lang w:val="sr-Cyrl-RS"/>
              </w:rPr>
            </w:pPr>
            <w:r>
              <w:rPr>
                <w:rFonts w:asciiTheme="majorHAnsi" w:hAnsiTheme="majorHAnsi"/>
                <w:lang w:val="sr-Cyrl-RS"/>
              </w:rPr>
              <w:t>28</w:t>
            </w:r>
          </w:p>
        </w:tc>
        <w:tc>
          <w:tcPr>
            <w:tcW w:w="1218" w:type="dxa"/>
            <w:vMerge/>
            <w:tcBorders>
              <w:left w:val="double" w:sz="4" w:space="0" w:color="auto"/>
            </w:tcBorders>
            <w:shd w:val="clear" w:color="auto" w:fill="8DB3E2" w:themeFill="text2" w:themeFillTint="66"/>
            <w:vAlign w:val="center"/>
          </w:tcPr>
          <w:p w:rsidR="0035479B" w:rsidRDefault="0035479B" w:rsidP="00905FE4">
            <w:pPr>
              <w:autoSpaceDE w:val="0"/>
              <w:jc w:val="center"/>
              <w:rPr>
                <w:rFonts w:asciiTheme="majorHAnsi" w:hAnsiTheme="majorHAnsi"/>
              </w:rPr>
            </w:pP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Жене</w:t>
            </w:r>
          </w:p>
        </w:tc>
        <w:tc>
          <w:tcPr>
            <w:tcW w:w="1064" w:type="dxa"/>
            <w:tcBorders>
              <w:right w:val="double" w:sz="4" w:space="0" w:color="auto"/>
            </w:tcBorders>
            <w:vAlign w:val="center"/>
          </w:tcPr>
          <w:p w:rsidR="0035479B" w:rsidRPr="00360A82" w:rsidRDefault="006C543B" w:rsidP="00197CFC">
            <w:pPr>
              <w:autoSpaceDE w:val="0"/>
              <w:jc w:val="center"/>
              <w:rPr>
                <w:rFonts w:asciiTheme="majorHAnsi" w:hAnsiTheme="majorHAnsi"/>
                <w:lang w:val="sr-Cyrl-RS"/>
              </w:rPr>
            </w:pPr>
            <w:r>
              <w:rPr>
                <w:rFonts w:asciiTheme="majorHAnsi" w:hAnsiTheme="majorHAnsi"/>
                <w:lang w:val="sr-Cyrl-RS"/>
              </w:rPr>
              <w:t>116</w:t>
            </w:r>
          </w:p>
        </w:tc>
      </w:tr>
      <w:tr w:rsidR="0035479B" w:rsidTr="00B3303F">
        <w:tc>
          <w:tcPr>
            <w:tcW w:w="1228" w:type="dxa"/>
            <w:vMerge w:val="restart"/>
            <w:tcBorders>
              <w:left w:val="double" w:sz="4" w:space="0" w:color="auto"/>
            </w:tcBorders>
            <w:shd w:val="clear" w:color="auto" w:fill="8DB3E2" w:themeFill="text2" w:themeFillTint="66"/>
            <w:vAlign w:val="center"/>
          </w:tcPr>
          <w:p w:rsidR="0035479B" w:rsidRDefault="00905FE4" w:rsidP="00905FE4">
            <w:pPr>
              <w:autoSpaceDE w:val="0"/>
              <w:jc w:val="center"/>
              <w:rPr>
                <w:rFonts w:asciiTheme="majorHAnsi" w:hAnsiTheme="majorHAnsi"/>
              </w:rPr>
            </w:pPr>
            <w:r>
              <w:rPr>
                <w:rFonts w:asciiTheme="majorHAnsi" w:hAnsiTheme="majorHAnsi"/>
              </w:rPr>
              <w:t>II</w:t>
            </w: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Укупно</w:t>
            </w:r>
          </w:p>
        </w:tc>
        <w:tc>
          <w:tcPr>
            <w:tcW w:w="1064"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32</w:t>
            </w:r>
          </w:p>
        </w:tc>
        <w:tc>
          <w:tcPr>
            <w:tcW w:w="1218" w:type="dxa"/>
            <w:vMerge w:val="restart"/>
            <w:tcBorders>
              <w:left w:val="double" w:sz="4" w:space="0" w:color="auto"/>
            </w:tcBorders>
            <w:shd w:val="clear" w:color="auto" w:fill="8DB3E2" w:themeFill="text2" w:themeFillTint="66"/>
            <w:vAlign w:val="center"/>
          </w:tcPr>
          <w:p w:rsidR="0035479B" w:rsidRPr="00905FE4" w:rsidRDefault="00905FE4" w:rsidP="00905FE4">
            <w:pPr>
              <w:autoSpaceDE w:val="0"/>
              <w:jc w:val="center"/>
              <w:rPr>
                <w:rFonts w:asciiTheme="majorHAnsi" w:hAnsiTheme="majorHAnsi"/>
                <w:lang w:val="sr-Cyrl-RS"/>
              </w:rPr>
            </w:pPr>
            <w:r>
              <w:rPr>
                <w:rFonts w:asciiTheme="majorHAnsi" w:hAnsiTheme="majorHAnsi"/>
                <w:lang w:val="sr-Cyrl-RS"/>
              </w:rPr>
              <w:t>20-24</w:t>
            </w: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Укупно</w:t>
            </w:r>
          </w:p>
        </w:tc>
        <w:tc>
          <w:tcPr>
            <w:tcW w:w="1077"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191</w:t>
            </w:r>
          </w:p>
        </w:tc>
        <w:tc>
          <w:tcPr>
            <w:tcW w:w="1218" w:type="dxa"/>
            <w:vMerge w:val="restart"/>
            <w:tcBorders>
              <w:left w:val="double" w:sz="4" w:space="0" w:color="auto"/>
            </w:tcBorders>
            <w:shd w:val="clear" w:color="auto" w:fill="8DB3E2" w:themeFill="text2" w:themeFillTint="66"/>
            <w:vAlign w:val="center"/>
          </w:tcPr>
          <w:p w:rsidR="0035479B" w:rsidRPr="00905FE4" w:rsidRDefault="00905FE4" w:rsidP="00905FE4">
            <w:pPr>
              <w:autoSpaceDE w:val="0"/>
              <w:jc w:val="center"/>
              <w:rPr>
                <w:rFonts w:asciiTheme="majorHAnsi" w:hAnsiTheme="majorHAnsi"/>
                <w:lang w:val="sr-Cyrl-RS"/>
              </w:rPr>
            </w:pPr>
            <w:r>
              <w:rPr>
                <w:rFonts w:asciiTheme="majorHAnsi" w:hAnsiTheme="majorHAnsi"/>
                <w:lang w:val="sr-Cyrl-RS"/>
              </w:rPr>
              <w:t>3-6 месеци</w:t>
            </w: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Укупно</w:t>
            </w:r>
          </w:p>
        </w:tc>
        <w:tc>
          <w:tcPr>
            <w:tcW w:w="1064"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143</w:t>
            </w:r>
          </w:p>
        </w:tc>
      </w:tr>
      <w:tr w:rsidR="0035479B" w:rsidTr="00B3303F">
        <w:tc>
          <w:tcPr>
            <w:tcW w:w="1228" w:type="dxa"/>
            <w:vMerge/>
            <w:tcBorders>
              <w:left w:val="double" w:sz="4" w:space="0" w:color="auto"/>
            </w:tcBorders>
            <w:shd w:val="clear" w:color="auto" w:fill="8DB3E2" w:themeFill="text2" w:themeFillTint="66"/>
            <w:vAlign w:val="center"/>
          </w:tcPr>
          <w:p w:rsidR="0035479B" w:rsidRDefault="0035479B" w:rsidP="00905FE4">
            <w:pPr>
              <w:autoSpaceDE w:val="0"/>
              <w:jc w:val="center"/>
              <w:rPr>
                <w:rFonts w:asciiTheme="majorHAnsi" w:hAnsiTheme="majorHAnsi"/>
              </w:rPr>
            </w:pP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Жене</w:t>
            </w:r>
          </w:p>
        </w:tc>
        <w:tc>
          <w:tcPr>
            <w:tcW w:w="1064"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12</w:t>
            </w:r>
          </w:p>
        </w:tc>
        <w:tc>
          <w:tcPr>
            <w:tcW w:w="1218" w:type="dxa"/>
            <w:vMerge/>
            <w:tcBorders>
              <w:left w:val="double" w:sz="4" w:space="0" w:color="auto"/>
            </w:tcBorders>
            <w:shd w:val="clear" w:color="auto" w:fill="8DB3E2" w:themeFill="text2" w:themeFillTint="66"/>
            <w:vAlign w:val="center"/>
          </w:tcPr>
          <w:p w:rsidR="0035479B" w:rsidRDefault="0035479B" w:rsidP="00905FE4">
            <w:pPr>
              <w:autoSpaceDE w:val="0"/>
              <w:jc w:val="center"/>
              <w:rPr>
                <w:rFonts w:asciiTheme="majorHAnsi" w:hAnsiTheme="majorHAnsi"/>
              </w:rPr>
            </w:pP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Жене</w:t>
            </w:r>
          </w:p>
        </w:tc>
        <w:tc>
          <w:tcPr>
            <w:tcW w:w="1077"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86</w:t>
            </w:r>
          </w:p>
        </w:tc>
        <w:tc>
          <w:tcPr>
            <w:tcW w:w="1218" w:type="dxa"/>
            <w:vMerge/>
            <w:tcBorders>
              <w:left w:val="double" w:sz="4" w:space="0" w:color="auto"/>
            </w:tcBorders>
            <w:shd w:val="clear" w:color="auto" w:fill="8DB3E2" w:themeFill="text2" w:themeFillTint="66"/>
            <w:vAlign w:val="center"/>
          </w:tcPr>
          <w:p w:rsidR="0035479B" w:rsidRDefault="0035479B" w:rsidP="00905FE4">
            <w:pPr>
              <w:autoSpaceDE w:val="0"/>
              <w:jc w:val="center"/>
              <w:rPr>
                <w:rFonts w:asciiTheme="majorHAnsi" w:hAnsiTheme="majorHAnsi"/>
              </w:rPr>
            </w:pP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Жене</w:t>
            </w:r>
          </w:p>
        </w:tc>
        <w:tc>
          <w:tcPr>
            <w:tcW w:w="1064"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71</w:t>
            </w:r>
          </w:p>
        </w:tc>
      </w:tr>
      <w:tr w:rsidR="0035479B" w:rsidTr="00B3303F">
        <w:tc>
          <w:tcPr>
            <w:tcW w:w="1228" w:type="dxa"/>
            <w:vMerge w:val="restart"/>
            <w:tcBorders>
              <w:left w:val="double" w:sz="4" w:space="0" w:color="auto"/>
            </w:tcBorders>
            <w:shd w:val="clear" w:color="auto" w:fill="8DB3E2" w:themeFill="text2" w:themeFillTint="66"/>
            <w:vAlign w:val="center"/>
          </w:tcPr>
          <w:p w:rsidR="0035479B" w:rsidRDefault="00905FE4" w:rsidP="00905FE4">
            <w:pPr>
              <w:autoSpaceDE w:val="0"/>
              <w:jc w:val="center"/>
              <w:rPr>
                <w:rFonts w:asciiTheme="majorHAnsi" w:hAnsiTheme="majorHAnsi"/>
              </w:rPr>
            </w:pPr>
            <w:r>
              <w:rPr>
                <w:rFonts w:asciiTheme="majorHAnsi" w:hAnsiTheme="majorHAnsi"/>
              </w:rPr>
              <w:t>III</w:t>
            </w: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Укупно</w:t>
            </w:r>
          </w:p>
        </w:tc>
        <w:tc>
          <w:tcPr>
            <w:tcW w:w="1064"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510</w:t>
            </w:r>
          </w:p>
        </w:tc>
        <w:tc>
          <w:tcPr>
            <w:tcW w:w="1218" w:type="dxa"/>
            <w:vMerge w:val="restart"/>
            <w:tcBorders>
              <w:left w:val="double" w:sz="4" w:space="0" w:color="auto"/>
            </w:tcBorders>
            <w:shd w:val="clear" w:color="auto" w:fill="8DB3E2" w:themeFill="text2" w:themeFillTint="66"/>
            <w:vAlign w:val="center"/>
          </w:tcPr>
          <w:p w:rsidR="0035479B" w:rsidRPr="00905FE4" w:rsidRDefault="00905FE4" w:rsidP="00905FE4">
            <w:pPr>
              <w:autoSpaceDE w:val="0"/>
              <w:jc w:val="center"/>
              <w:rPr>
                <w:rFonts w:asciiTheme="majorHAnsi" w:hAnsiTheme="majorHAnsi"/>
                <w:lang w:val="sr-Cyrl-RS"/>
              </w:rPr>
            </w:pPr>
            <w:r>
              <w:rPr>
                <w:rFonts w:asciiTheme="majorHAnsi" w:hAnsiTheme="majorHAnsi"/>
                <w:lang w:val="sr-Cyrl-RS"/>
              </w:rPr>
              <w:t>25-29</w:t>
            </w: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Укупно</w:t>
            </w:r>
          </w:p>
        </w:tc>
        <w:tc>
          <w:tcPr>
            <w:tcW w:w="1077"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254</w:t>
            </w:r>
          </w:p>
        </w:tc>
        <w:tc>
          <w:tcPr>
            <w:tcW w:w="1218" w:type="dxa"/>
            <w:vMerge w:val="restart"/>
            <w:tcBorders>
              <w:left w:val="double" w:sz="4" w:space="0" w:color="auto"/>
            </w:tcBorders>
            <w:shd w:val="clear" w:color="auto" w:fill="8DB3E2" w:themeFill="text2" w:themeFillTint="66"/>
            <w:vAlign w:val="center"/>
          </w:tcPr>
          <w:p w:rsidR="0035479B" w:rsidRPr="00905FE4" w:rsidRDefault="00905FE4" w:rsidP="00905FE4">
            <w:pPr>
              <w:autoSpaceDE w:val="0"/>
              <w:jc w:val="center"/>
              <w:rPr>
                <w:rFonts w:asciiTheme="majorHAnsi" w:hAnsiTheme="majorHAnsi"/>
                <w:lang w:val="sr-Cyrl-RS"/>
              </w:rPr>
            </w:pPr>
            <w:r>
              <w:rPr>
                <w:rFonts w:asciiTheme="majorHAnsi" w:hAnsiTheme="majorHAnsi"/>
                <w:lang w:val="sr-Cyrl-RS"/>
              </w:rPr>
              <w:t>6-9 месеци</w:t>
            </w: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Укупно</w:t>
            </w:r>
          </w:p>
        </w:tc>
        <w:tc>
          <w:tcPr>
            <w:tcW w:w="1064"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133</w:t>
            </w:r>
          </w:p>
        </w:tc>
      </w:tr>
      <w:tr w:rsidR="0035479B" w:rsidTr="00B3303F">
        <w:tc>
          <w:tcPr>
            <w:tcW w:w="1228" w:type="dxa"/>
            <w:vMerge/>
            <w:tcBorders>
              <w:left w:val="double" w:sz="4" w:space="0" w:color="auto"/>
            </w:tcBorders>
            <w:shd w:val="clear" w:color="auto" w:fill="8DB3E2" w:themeFill="text2" w:themeFillTint="66"/>
            <w:vAlign w:val="center"/>
          </w:tcPr>
          <w:p w:rsidR="0035479B" w:rsidRDefault="0035479B" w:rsidP="00905FE4">
            <w:pPr>
              <w:autoSpaceDE w:val="0"/>
              <w:jc w:val="center"/>
              <w:rPr>
                <w:rFonts w:asciiTheme="majorHAnsi" w:hAnsiTheme="majorHAnsi"/>
              </w:rPr>
            </w:pP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Жене</w:t>
            </w:r>
          </w:p>
        </w:tc>
        <w:tc>
          <w:tcPr>
            <w:tcW w:w="1064"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213</w:t>
            </w:r>
          </w:p>
        </w:tc>
        <w:tc>
          <w:tcPr>
            <w:tcW w:w="1218" w:type="dxa"/>
            <w:vMerge/>
            <w:tcBorders>
              <w:left w:val="double" w:sz="4" w:space="0" w:color="auto"/>
            </w:tcBorders>
            <w:shd w:val="clear" w:color="auto" w:fill="8DB3E2" w:themeFill="text2" w:themeFillTint="66"/>
            <w:vAlign w:val="center"/>
          </w:tcPr>
          <w:p w:rsidR="0035479B" w:rsidRDefault="0035479B" w:rsidP="00905FE4">
            <w:pPr>
              <w:autoSpaceDE w:val="0"/>
              <w:jc w:val="center"/>
              <w:rPr>
                <w:rFonts w:asciiTheme="majorHAnsi" w:hAnsiTheme="majorHAnsi"/>
              </w:rPr>
            </w:pP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Жене</w:t>
            </w:r>
          </w:p>
        </w:tc>
        <w:tc>
          <w:tcPr>
            <w:tcW w:w="1077"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133</w:t>
            </w:r>
          </w:p>
        </w:tc>
        <w:tc>
          <w:tcPr>
            <w:tcW w:w="1218" w:type="dxa"/>
            <w:vMerge/>
            <w:tcBorders>
              <w:left w:val="double" w:sz="4" w:space="0" w:color="auto"/>
            </w:tcBorders>
            <w:shd w:val="clear" w:color="auto" w:fill="8DB3E2" w:themeFill="text2" w:themeFillTint="66"/>
            <w:vAlign w:val="center"/>
          </w:tcPr>
          <w:p w:rsidR="0035479B" w:rsidRDefault="0035479B" w:rsidP="00905FE4">
            <w:pPr>
              <w:autoSpaceDE w:val="0"/>
              <w:jc w:val="center"/>
              <w:rPr>
                <w:rFonts w:asciiTheme="majorHAnsi" w:hAnsiTheme="majorHAnsi"/>
              </w:rPr>
            </w:pP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Жене</w:t>
            </w:r>
          </w:p>
        </w:tc>
        <w:tc>
          <w:tcPr>
            <w:tcW w:w="1064"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57</w:t>
            </w:r>
          </w:p>
        </w:tc>
      </w:tr>
      <w:tr w:rsidR="0035479B" w:rsidTr="00B3303F">
        <w:tc>
          <w:tcPr>
            <w:tcW w:w="1228" w:type="dxa"/>
            <w:vMerge w:val="restart"/>
            <w:tcBorders>
              <w:left w:val="double" w:sz="4" w:space="0" w:color="auto"/>
            </w:tcBorders>
            <w:shd w:val="clear" w:color="auto" w:fill="8DB3E2" w:themeFill="text2" w:themeFillTint="66"/>
            <w:vAlign w:val="center"/>
          </w:tcPr>
          <w:p w:rsidR="0035479B" w:rsidRDefault="00905FE4" w:rsidP="00905FE4">
            <w:pPr>
              <w:autoSpaceDE w:val="0"/>
              <w:jc w:val="center"/>
              <w:rPr>
                <w:rFonts w:asciiTheme="majorHAnsi" w:hAnsiTheme="majorHAnsi"/>
              </w:rPr>
            </w:pPr>
            <w:r>
              <w:rPr>
                <w:rFonts w:asciiTheme="majorHAnsi" w:hAnsiTheme="majorHAnsi"/>
              </w:rPr>
              <w:t>IV</w:t>
            </w: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Укупно</w:t>
            </w:r>
          </w:p>
        </w:tc>
        <w:tc>
          <w:tcPr>
            <w:tcW w:w="1064"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709</w:t>
            </w:r>
          </w:p>
        </w:tc>
        <w:tc>
          <w:tcPr>
            <w:tcW w:w="1218" w:type="dxa"/>
            <w:vMerge w:val="restart"/>
            <w:tcBorders>
              <w:left w:val="double" w:sz="4" w:space="0" w:color="auto"/>
            </w:tcBorders>
            <w:shd w:val="clear" w:color="auto" w:fill="8DB3E2" w:themeFill="text2" w:themeFillTint="66"/>
            <w:vAlign w:val="center"/>
          </w:tcPr>
          <w:p w:rsidR="0035479B" w:rsidRPr="00905FE4" w:rsidRDefault="00905FE4" w:rsidP="00905FE4">
            <w:pPr>
              <w:autoSpaceDE w:val="0"/>
              <w:jc w:val="center"/>
              <w:rPr>
                <w:rFonts w:asciiTheme="majorHAnsi" w:hAnsiTheme="majorHAnsi"/>
                <w:lang w:val="sr-Cyrl-RS"/>
              </w:rPr>
            </w:pPr>
            <w:r>
              <w:rPr>
                <w:rFonts w:asciiTheme="majorHAnsi" w:hAnsiTheme="majorHAnsi"/>
                <w:lang w:val="sr-Cyrl-RS"/>
              </w:rPr>
              <w:t>30-34</w:t>
            </w: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Укупно</w:t>
            </w:r>
          </w:p>
        </w:tc>
        <w:tc>
          <w:tcPr>
            <w:tcW w:w="1077"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229</w:t>
            </w:r>
          </w:p>
        </w:tc>
        <w:tc>
          <w:tcPr>
            <w:tcW w:w="1218" w:type="dxa"/>
            <w:vMerge w:val="restart"/>
            <w:tcBorders>
              <w:left w:val="double" w:sz="4" w:space="0" w:color="auto"/>
            </w:tcBorders>
            <w:shd w:val="clear" w:color="auto" w:fill="8DB3E2" w:themeFill="text2" w:themeFillTint="66"/>
            <w:vAlign w:val="center"/>
          </w:tcPr>
          <w:p w:rsidR="0035479B" w:rsidRPr="00905FE4" w:rsidRDefault="00905FE4" w:rsidP="00905FE4">
            <w:pPr>
              <w:autoSpaceDE w:val="0"/>
              <w:jc w:val="center"/>
              <w:rPr>
                <w:rFonts w:asciiTheme="majorHAnsi" w:hAnsiTheme="majorHAnsi"/>
                <w:lang w:val="sr-Cyrl-RS"/>
              </w:rPr>
            </w:pPr>
            <w:r>
              <w:rPr>
                <w:rFonts w:asciiTheme="majorHAnsi" w:hAnsiTheme="majorHAnsi"/>
                <w:lang w:val="sr-Cyrl-RS"/>
              </w:rPr>
              <w:t>9-12 месеци</w:t>
            </w: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Укупно</w:t>
            </w:r>
          </w:p>
        </w:tc>
        <w:tc>
          <w:tcPr>
            <w:tcW w:w="1064"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147</w:t>
            </w:r>
          </w:p>
        </w:tc>
      </w:tr>
      <w:tr w:rsidR="0035479B" w:rsidTr="00B3303F">
        <w:tc>
          <w:tcPr>
            <w:tcW w:w="1228" w:type="dxa"/>
            <w:vMerge/>
            <w:tcBorders>
              <w:left w:val="double" w:sz="4" w:space="0" w:color="auto"/>
            </w:tcBorders>
            <w:shd w:val="clear" w:color="auto" w:fill="8DB3E2" w:themeFill="text2" w:themeFillTint="66"/>
            <w:vAlign w:val="center"/>
          </w:tcPr>
          <w:p w:rsidR="0035479B" w:rsidRDefault="0035479B" w:rsidP="00905FE4">
            <w:pPr>
              <w:autoSpaceDE w:val="0"/>
              <w:jc w:val="center"/>
              <w:rPr>
                <w:rFonts w:asciiTheme="majorHAnsi" w:hAnsiTheme="majorHAnsi"/>
              </w:rPr>
            </w:pP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Жене</w:t>
            </w:r>
          </w:p>
        </w:tc>
        <w:tc>
          <w:tcPr>
            <w:tcW w:w="1064"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409</w:t>
            </w:r>
          </w:p>
        </w:tc>
        <w:tc>
          <w:tcPr>
            <w:tcW w:w="1218" w:type="dxa"/>
            <w:vMerge/>
            <w:tcBorders>
              <w:left w:val="double" w:sz="4" w:space="0" w:color="auto"/>
            </w:tcBorders>
            <w:shd w:val="clear" w:color="auto" w:fill="8DB3E2" w:themeFill="text2" w:themeFillTint="66"/>
            <w:vAlign w:val="center"/>
          </w:tcPr>
          <w:p w:rsidR="0035479B" w:rsidRDefault="0035479B" w:rsidP="00905FE4">
            <w:pPr>
              <w:autoSpaceDE w:val="0"/>
              <w:jc w:val="center"/>
              <w:rPr>
                <w:rFonts w:asciiTheme="majorHAnsi" w:hAnsiTheme="majorHAnsi"/>
              </w:rPr>
            </w:pP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Жене</w:t>
            </w:r>
          </w:p>
        </w:tc>
        <w:tc>
          <w:tcPr>
            <w:tcW w:w="1077"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139</w:t>
            </w:r>
          </w:p>
        </w:tc>
        <w:tc>
          <w:tcPr>
            <w:tcW w:w="1218" w:type="dxa"/>
            <w:vMerge/>
            <w:tcBorders>
              <w:left w:val="double" w:sz="4" w:space="0" w:color="auto"/>
            </w:tcBorders>
            <w:shd w:val="clear" w:color="auto" w:fill="8DB3E2" w:themeFill="text2" w:themeFillTint="66"/>
            <w:vAlign w:val="center"/>
          </w:tcPr>
          <w:p w:rsidR="0035479B" w:rsidRDefault="0035479B" w:rsidP="00905FE4">
            <w:pPr>
              <w:autoSpaceDE w:val="0"/>
              <w:jc w:val="center"/>
              <w:rPr>
                <w:rFonts w:asciiTheme="majorHAnsi" w:hAnsiTheme="majorHAnsi"/>
              </w:rPr>
            </w:pP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Жене</w:t>
            </w:r>
          </w:p>
        </w:tc>
        <w:tc>
          <w:tcPr>
            <w:tcW w:w="1064"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75</w:t>
            </w:r>
          </w:p>
        </w:tc>
      </w:tr>
      <w:tr w:rsidR="0035479B" w:rsidTr="00B3303F">
        <w:tc>
          <w:tcPr>
            <w:tcW w:w="1228" w:type="dxa"/>
            <w:vMerge w:val="restart"/>
            <w:tcBorders>
              <w:left w:val="double" w:sz="4" w:space="0" w:color="auto"/>
            </w:tcBorders>
            <w:shd w:val="clear" w:color="auto" w:fill="8DB3E2" w:themeFill="text2" w:themeFillTint="66"/>
            <w:vAlign w:val="center"/>
          </w:tcPr>
          <w:p w:rsidR="0035479B" w:rsidRDefault="00905FE4" w:rsidP="00905FE4">
            <w:pPr>
              <w:autoSpaceDE w:val="0"/>
              <w:jc w:val="center"/>
              <w:rPr>
                <w:rFonts w:asciiTheme="majorHAnsi" w:hAnsiTheme="majorHAnsi"/>
              </w:rPr>
            </w:pPr>
            <w:r>
              <w:rPr>
                <w:rFonts w:asciiTheme="majorHAnsi" w:hAnsiTheme="majorHAnsi"/>
              </w:rPr>
              <w:t>V</w:t>
            </w: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Укупно</w:t>
            </w:r>
          </w:p>
        </w:tc>
        <w:tc>
          <w:tcPr>
            <w:tcW w:w="1064"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8</w:t>
            </w:r>
          </w:p>
        </w:tc>
        <w:tc>
          <w:tcPr>
            <w:tcW w:w="1218" w:type="dxa"/>
            <w:vMerge w:val="restart"/>
            <w:tcBorders>
              <w:left w:val="double" w:sz="4" w:space="0" w:color="auto"/>
            </w:tcBorders>
            <w:shd w:val="clear" w:color="auto" w:fill="8DB3E2" w:themeFill="text2" w:themeFillTint="66"/>
            <w:vAlign w:val="center"/>
          </w:tcPr>
          <w:p w:rsidR="0035479B" w:rsidRPr="00905FE4" w:rsidRDefault="00905FE4" w:rsidP="00905FE4">
            <w:pPr>
              <w:autoSpaceDE w:val="0"/>
              <w:jc w:val="center"/>
              <w:rPr>
                <w:rFonts w:asciiTheme="majorHAnsi" w:hAnsiTheme="majorHAnsi"/>
                <w:lang w:val="sr-Cyrl-RS"/>
              </w:rPr>
            </w:pPr>
            <w:r>
              <w:rPr>
                <w:rFonts w:asciiTheme="majorHAnsi" w:hAnsiTheme="majorHAnsi"/>
                <w:lang w:val="sr-Cyrl-RS"/>
              </w:rPr>
              <w:t>35-39</w:t>
            </w: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Укупно</w:t>
            </w:r>
          </w:p>
        </w:tc>
        <w:tc>
          <w:tcPr>
            <w:tcW w:w="1077"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217</w:t>
            </w:r>
          </w:p>
        </w:tc>
        <w:tc>
          <w:tcPr>
            <w:tcW w:w="1218" w:type="dxa"/>
            <w:vMerge w:val="restart"/>
            <w:tcBorders>
              <w:left w:val="double" w:sz="4" w:space="0" w:color="auto"/>
            </w:tcBorders>
            <w:shd w:val="clear" w:color="auto" w:fill="8DB3E2" w:themeFill="text2" w:themeFillTint="66"/>
            <w:vAlign w:val="center"/>
          </w:tcPr>
          <w:p w:rsidR="0035479B" w:rsidRPr="00905FE4" w:rsidRDefault="00905FE4" w:rsidP="00905FE4">
            <w:pPr>
              <w:autoSpaceDE w:val="0"/>
              <w:jc w:val="center"/>
              <w:rPr>
                <w:rFonts w:asciiTheme="majorHAnsi" w:hAnsiTheme="majorHAnsi"/>
                <w:lang w:val="sr-Cyrl-RS"/>
              </w:rPr>
            </w:pPr>
            <w:r>
              <w:rPr>
                <w:rFonts w:asciiTheme="majorHAnsi" w:hAnsiTheme="majorHAnsi"/>
                <w:lang w:val="sr-Cyrl-RS"/>
              </w:rPr>
              <w:t>1-2 године</w:t>
            </w: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Укупно</w:t>
            </w:r>
          </w:p>
        </w:tc>
        <w:tc>
          <w:tcPr>
            <w:tcW w:w="1064"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347</w:t>
            </w:r>
          </w:p>
        </w:tc>
      </w:tr>
      <w:tr w:rsidR="0035479B" w:rsidTr="00B3303F">
        <w:tc>
          <w:tcPr>
            <w:tcW w:w="1228" w:type="dxa"/>
            <w:vMerge/>
            <w:tcBorders>
              <w:left w:val="double" w:sz="4" w:space="0" w:color="auto"/>
            </w:tcBorders>
            <w:shd w:val="clear" w:color="auto" w:fill="8DB3E2" w:themeFill="text2" w:themeFillTint="66"/>
            <w:vAlign w:val="center"/>
          </w:tcPr>
          <w:p w:rsidR="0035479B" w:rsidRDefault="0035479B" w:rsidP="00905FE4">
            <w:pPr>
              <w:autoSpaceDE w:val="0"/>
              <w:jc w:val="center"/>
              <w:rPr>
                <w:rFonts w:asciiTheme="majorHAnsi" w:hAnsiTheme="majorHAnsi"/>
              </w:rPr>
            </w:pP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Жене</w:t>
            </w:r>
          </w:p>
        </w:tc>
        <w:tc>
          <w:tcPr>
            <w:tcW w:w="1064"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1</w:t>
            </w:r>
          </w:p>
        </w:tc>
        <w:tc>
          <w:tcPr>
            <w:tcW w:w="1218" w:type="dxa"/>
            <w:vMerge/>
            <w:tcBorders>
              <w:left w:val="double" w:sz="4" w:space="0" w:color="auto"/>
            </w:tcBorders>
            <w:shd w:val="clear" w:color="auto" w:fill="8DB3E2" w:themeFill="text2" w:themeFillTint="66"/>
            <w:vAlign w:val="center"/>
          </w:tcPr>
          <w:p w:rsidR="0035479B" w:rsidRDefault="0035479B" w:rsidP="00905FE4">
            <w:pPr>
              <w:autoSpaceDE w:val="0"/>
              <w:jc w:val="center"/>
              <w:rPr>
                <w:rFonts w:asciiTheme="majorHAnsi" w:hAnsiTheme="majorHAnsi"/>
              </w:rPr>
            </w:pP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Жене</w:t>
            </w:r>
          </w:p>
        </w:tc>
        <w:tc>
          <w:tcPr>
            <w:tcW w:w="1077"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119</w:t>
            </w:r>
          </w:p>
        </w:tc>
        <w:tc>
          <w:tcPr>
            <w:tcW w:w="1218" w:type="dxa"/>
            <w:vMerge/>
            <w:tcBorders>
              <w:left w:val="double" w:sz="4" w:space="0" w:color="auto"/>
            </w:tcBorders>
            <w:shd w:val="clear" w:color="auto" w:fill="8DB3E2" w:themeFill="text2" w:themeFillTint="66"/>
            <w:vAlign w:val="center"/>
          </w:tcPr>
          <w:p w:rsidR="0035479B" w:rsidRDefault="0035479B" w:rsidP="00905FE4">
            <w:pPr>
              <w:autoSpaceDE w:val="0"/>
              <w:jc w:val="center"/>
              <w:rPr>
                <w:rFonts w:asciiTheme="majorHAnsi" w:hAnsiTheme="majorHAnsi"/>
              </w:rPr>
            </w:pP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Жене</w:t>
            </w:r>
          </w:p>
        </w:tc>
        <w:tc>
          <w:tcPr>
            <w:tcW w:w="1064"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162</w:t>
            </w:r>
          </w:p>
        </w:tc>
      </w:tr>
      <w:tr w:rsidR="0035479B" w:rsidTr="00B3303F">
        <w:tc>
          <w:tcPr>
            <w:tcW w:w="1228" w:type="dxa"/>
            <w:vMerge w:val="restart"/>
            <w:tcBorders>
              <w:left w:val="double" w:sz="4" w:space="0" w:color="auto"/>
            </w:tcBorders>
            <w:shd w:val="clear" w:color="auto" w:fill="8DB3E2" w:themeFill="text2" w:themeFillTint="66"/>
            <w:vAlign w:val="center"/>
          </w:tcPr>
          <w:p w:rsidR="0035479B" w:rsidRPr="00995A00" w:rsidRDefault="00905FE4" w:rsidP="00905FE4">
            <w:pPr>
              <w:autoSpaceDE w:val="0"/>
              <w:jc w:val="center"/>
              <w:rPr>
                <w:rFonts w:asciiTheme="majorHAnsi" w:hAnsiTheme="majorHAnsi"/>
                <w:lang w:val="sr-Cyrl-RS"/>
              </w:rPr>
            </w:pPr>
            <w:r>
              <w:rPr>
                <w:rFonts w:asciiTheme="majorHAnsi" w:hAnsiTheme="majorHAnsi"/>
              </w:rPr>
              <w:t>VI</w:t>
            </w:r>
            <w:r w:rsidR="00995A00">
              <w:rPr>
                <w:rFonts w:asciiTheme="majorHAnsi" w:hAnsiTheme="majorHAnsi"/>
                <w:lang w:val="sr-Cyrl-RS"/>
              </w:rPr>
              <w:t>-1</w:t>
            </w: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Укупно</w:t>
            </w:r>
          </w:p>
        </w:tc>
        <w:tc>
          <w:tcPr>
            <w:tcW w:w="1064"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58</w:t>
            </w:r>
          </w:p>
        </w:tc>
        <w:tc>
          <w:tcPr>
            <w:tcW w:w="1218" w:type="dxa"/>
            <w:vMerge w:val="restart"/>
            <w:tcBorders>
              <w:left w:val="double" w:sz="4" w:space="0" w:color="auto"/>
            </w:tcBorders>
            <w:shd w:val="clear" w:color="auto" w:fill="8DB3E2" w:themeFill="text2" w:themeFillTint="66"/>
            <w:vAlign w:val="center"/>
          </w:tcPr>
          <w:p w:rsidR="0035479B" w:rsidRPr="00905FE4" w:rsidRDefault="00905FE4" w:rsidP="00905FE4">
            <w:pPr>
              <w:autoSpaceDE w:val="0"/>
              <w:jc w:val="center"/>
              <w:rPr>
                <w:rFonts w:asciiTheme="majorHAnsi" w:hAnsiTheme="majorHAnsi"/>
                <w:lang w:val="sr-Cyrl-RS"/>
              </w:rPr>
            </w:pPr>
            <w:r>
              <w:rPr>
                <w:rFonts w:asciiTheme="majorHAnsi" w:hAnsiTheme="majorHAnsi"/>
                <w:lang w:val="sr-Cyrl-RS"/>
              </w:rPr>
              <w:t>40-44</w:t>
            </w: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Укупно</w:t>
            </w:r>
          </w:p>
        </w:tc>
        <w:tc>
          <w:tcPr>
            <w:tcW w:w="1077"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265</w:t>
            </w:r>
          </w:p>
        </w:tc>
        <w:tc>
          <w:tcPr>
            <w:tcW w:w="1218" w:type="dxa"/>
            <w:vMerge w:val="restart"/>
            <w:tcBorders>
              <w:left w:val="double" w:sz="4" w:space="0" w:color="auto"/>
            </w:tcBorders>
            <w:shd w:val="clear" w:color="auto" w:fill="8DB3E2" w:themeFill="text2" w:themeFillTint="66"/>
            <w:vAlign w:val="center"/>
          </w:tcPr>
          <w:p w:rsidR="0035479B" w:rsidRPr="00905FE4" w:rsidRDefault="00905FE4" w:rsidP="00905FE4">
            <w:pPr>
              <w:autoSpaceDE w:val="0"/>
              <w:jc w:val="center"/>
              <w:rPr>
                <w:rFonts w:asciiTheme="majorHAnsi" w:hAnsiTheme="majorHAnsi"/>
                <w:lang w:val="sr-Cyrl-RS"/>
              </w:rPr>
            </w:pPr>
            <w:r>
              <w:rPr>
                <w:rFonts w:asciiTheme="majorHAnsi" w:hAnsiTheme="majorHAnsi"/>
                <w:lang w:val="sr-Cyrl-RS"/>
              </w:rPr>
              <w:t>2-3 године</w:t>
            </w: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Укупно</w:t>
            </w:r>
          </w:p>
        </w:tc>
        <w:tc>
          <w:tcPr>
            <w:tcW w:w="1064" w:type="dxa"/>
            <w:tcBorders>
              <w:right w:val="double" w:sz="4" w:space="0" w:color="auto"/>
            </w:tcBorders>
            <w:vAlign w:val="center"/>
          </w:tcPr>
          <w:p w:rsidR="0035479B" w:rsidRPr="0087553A" w:rsidRDefault="006C543B" w:rsidP="00197CFC">
            <w:pPr>
              <w:autoSpaceDE w:val="0"/>
              <w:jc w:val="center"/>
              <w:rPr>
                <w:rFonts w:asciiTheme="majorHAnsi" w:hAnsiTheme="majorHAnsi"/>
                <w:lang w:val="sr-Cyrl-RS"/>
              </w:rPr>
            </w:pPr>
            <w:r>
              <w:rPr>
                <w:rFonts w:asciiTheme="majorHAnsi" w:hAnsiTheme="majorHAnsi"/>
                <w:lang w:val="sr-Cyrl-RS"/>
              </w:rPr>
              <w:t>184</w:t>
            </w:r>
          </w:p>
        </w:tc>
      </w:tr>
      <w:tr w:rsidR="0035479B" w:rsidTr="00B3303F">
        <w:tc>
          <w:tcPr>
            <w:tcW w:w="1228" w:type="dxa"/>
            <w:vMerge/>
            <w:tcBorders>
              <w:left w:val="double" w:sz="4" w:space="0" w:color="auto"/>
            </w:tcBorders>
            <w:shd w:val="clear" w:color="auto" w:fill="8DB3E2" w:themeFill="text2" w:themeFillTint="66"/>
            <w:vAlign w:val="center"/>
          </w:tcPr>
          <w:p w:rsidR="0035479B" w:rsidRDefault="0035479B" w:rsidP="00905FE4">
            <w:pPr>
              <w:autoSpaceDE w:val="0"/>
              <w:jc w:val="center"/>
              <w:rPr>
                <w:rFonts w:asciiTheme="majorHAnsi" w:hAnsiTheme="majorHAnsi"/>
              </w:rPr>
            </w:pP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Жене</w:t>
            </w:r>
          </w:p>
        </w:tc>
        <w:tc>
          <w:tcPr>
            <w:tcW w:w="1064"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38</w:t>
            </w:r>
          </w:p>
        </w:tc>
        <w:tc>
          <w:tcPr>
            <w:tcW w:w="1218" w:type="dxa"/>
            <w:vMerge/>
            <w:tcBorders>
              <w:left w:val="double" w:sz="4" w:space="0" w:color="auto"/>
            </w:tcBorders>
            <w:shd w:val="clear" w:color="auto" w:fill="8DB3E2" w:themeFill="text2" w:themeFillTint="66"/>
            <w:vAlign w:val="center"/>
          </w:tcPr>
          <w:p w:rsidR="0035479B" w:rsidRDefault="0035479B" w:rsidP="00905FE4">
            <w:pPr>
              <w:autoSpaceDE w:val="0"/>
              <w:jc w:val="center"/>
              <w:rPr>
                <w:rFonts w:asciiTheme="majorHAnsi" w:hAnsiTheme="majorHAnsi"/>
              </w:rPr>
            </w:pP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Жене</w:t>
            </w:r>
          </w:p>
        </w:tc>
        <w:tc>
          <w:tcPr>
            <w:tcW w:w="1077"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143</w:t>
            </w:r>
          </w:p>
        </w:tc>
        <w:tc>
          <w:tcPr>
            <w:tcW w:w="1218" w:type="dxa"/>
            <w:vMerge/>
            <w:tcBorders>
              <w:left w:val="double" w:sz="4" w:space="0" w:color="auto"/>
            </w:tcBorders>
            <w:shd w:val="clear" w:color="auto" w:fill="8DB3E2" w:themeFill="text2" w:themeFillTint="66"/>
            <w:vAlign w:val="center"/>
          </w:tcPr>
          <w:p w:rsidR="0035479B" w:rsidRDefault="0035479B" w:rsidP="00905FE4">
            <w:pPr>
              <w:autoSpaceDE w:val="0"/>
              <w:jc w:val="center"/>
              <w:rPr>
                <w:rFonts w:asciiTheme="majorHAnsi" w:hAnsiTheme="majorHAnsi"/>
              </w:rPr>
            </w:pP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Жене</w:t>
            </w:r>
          </w:p>
        </w:tc>
        <w:tc>
          <w:tcPr>
            <w:tcW w:w="1064" w:type="dxa"/>
            <w:tcBorders>
              <w:right w:val="double" w:sz="4" w:space="0" w:color="auto"/>
            </w:tcBorders>
            <w:vAlign w:val="center"/>
          </w:tcPr>
          <w:p w:rsidR="0035479B" w:rsidRPr="0087553A" w:rsidRDefault="006C543B" w:rsidP="00197CFC">
            <w:pPr>
              <w:autoSpaceDE w:val="0"/>
              <w:jc w:val="center"/>
              <w:rPr>
                <w:rFonts w:asciiTheme="majorHAnsi" w:hAnsiTheme="majorHAnsi"/>
                <w:lang w:val="sr-Cyrl-RS"/>
              </w:rPr>
            </w:pPr>
            <w:r>
              <w:rPr>
                <w:rFonts w:asciiTheme="majorHAnsi" w:hAnsiTheme="majorHAnsi"/>
                <w:lang w:val="sr-Cyrl-RS"/>
              </w:rPr>
              <w:t>91</w:t>
            </w:r>
          </w:p>
        </w:tc>
      </w:tr>
      <w:tr w:rsidR="0035479B" w:rsidTr="00B3303F">
        <w:tc>
          <w:tcPr>
            <w:tcW w:w="1228" w:type="dxa"/>
            <w:vMerge w:val="restart"/>
            <w:tcBorders>
              <w:left w:val="double" w:sz="4" w:space="0" w:color="auto"/>
            </w:tcBorders>
            <w:shd w:val="clear" w:color="auto" w:fill="8DB3E2" w:themeFill="text2" w:themeFillTint="66"/>
            <w:vAlign w:val="center"/>
          </w:tcPr>
          <w:p w:rsidR="0035479B" w:rsidRPr="00995A00" w:rsidRDefault="00905FE4" w:rsidP="00995A00">
            <w:pPr>
              <w:autoSpaceDE w:val="0"/>
              <w:jc w:val="center"/>
              <w:rPr>
                <w:rFonts w:asciiTheme="majorHAnsi" w:hAnsiTheme="majorHAnsi"/>
                <w:lang w:val="sr-Cyrl-RS"/>
              </w:rPr>
            </w:pPr>
            <w:r>
              <w:rPr>
                <w:rFonts w:asciiTheme="majorHAnsi" w:hAnsiTheme="majorHAnsi"/>
              </w:rPr>
              <w:t>VI-</w:t>
            </w:r>
            <w:r w:rsidR="00995A00">
              <w:rPr>
                <w:rFonts w:asciiTheme="majorHAnsi" w:hAnsiTheme="majorHAnsi"/>
                <w:lang w:val="sr-Cyrl-RS"/>
              </w:rPr>
              <w:t>2</w:t>
            </w: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Укупно</w:t>
            </w:r>
          </w:p>
        </w:tc>
        <w:tc>
          <w:tcPr>
            <w:tcW w:w="1064"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63</w:t>
            </w:r>
          </w:p>
        </w:tc>
        <w:tc>
          <w:tcPr>
            <w:tcW w:w="1218" w:type="dxa"/>
            <w:vMerge w:val="restart"/>
            <w:tcBorders>
              <w:left w:val="double" w:sz="4" w:space="0" w:color="auto"/>
            </w:tcBorders>
            <w:shd w:val="clear" w:color="auto" w:fill="8DB3E2" w:themeFill="text2" w:themeFillTint="66"/>
            <w:vAlign w:val="center"/>
          </w:tcPr>
          <w:p w:rsidR="0035479B" w:rsidRPr="00905FE4" w:rsidRDefault="00905FE4" w:rsidP="00905FE4">
            <w:pPr>
              <w:autoSpaceDE w:val="0"/>
              <w:jc w:val="center"/>
              <w:rPr>
                <w:rFonts w:asciiTheme="majorHAnsi" w:hAnsiTheme="majorHAnsi"/>
                <w:lang w:val="sr-Cyrl-RS"/>
              </w:rPr>
            </w:pPr>
            <w:r>
              <w:rPr>
                <w:rFonts w:asciiTheme="majorHAnsi" w:hAnsiTheme="majorHAnsi"/>
                <w:lang w:val="sr-Cyrl-RS"/>
              </w:rPr>
              <w:t>45-49</w:t>
            </w: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Укупно</w:t>
            </w:r>
          </w:p>
        </w:tc>
        <w:tc>
          <w:tcPr>
            <w:tcW w:w="1077"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267</w:t>
            </w:r>
          </w:p>
        </w:tc>
        <w:tc>
          <w:tcPr>
            <w:tcW w:w="1218" w:type="dxa"/>
            <w:vMerge w:val="restart"/>
            <w:tcBorders>
              <w:left w:val="double" w:sz="4" w:space="0" w:color="auto"/>
            </w:tcBorders>
            <w:shd w:val="clear" w:color="auto" w:fill="8DB3E2" w:themeFill="text2" w:themeFillTint="66"/>
            <w:vAlign w:val="center"/>
          </w:tcPr>
          <w:p w:rsidR="0035479B" w:rsidRPr="00905FE4" w:rsidRDefault="00905FE4" w:rsidP="00905FE4">
            <w:pPr>
              <w:autoSpaceDE w:val="0"/>
              <w:jc w:val="center"/>
              <w:rPr>
                <w:rFonts w:asciiTheme="majorHAnsi" w:hAnsiTheme="majorHAnsi"/>
                <w:lang w:val="sr-Cyrl-RS"/>
              </w:rPr>
            </w:pPr>
            <w:r>
              <w:rPr>
                <w:rFonts w:asciiTheme="majorHAnsi" w:hAnsiTheme="majorHAnsi"/>
                <w:lang w:val="sr-Cyrl-RS"/>
              </w:rPr>
              <w:t>3-5 година</w:t>
            </w: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Укупно</w:t>
            </w:r>
          </w:p>
        </w:tc>
        <w:tc>
          <w:tcPr>
            <w:tcW w:w="1064" w:type="dxa"/>
            <w:tcBorders>
              <w:right w:val="double" w:sz="4" w:space="0" w:color="auto"/>
            </w:tcBorders>
            <w:vAlign w:val="center"/>
          </w:tcPr>
          <w:p w:rsidR="0035479B" w:rsidRPr="0087553A" w:rsidRDefault="006C543B" w:rsidP="00197CFC">
            <w:pPr>
              <w:autoSpaceDE w:val="0"/>
              <w:jc w:val="center"/>
              <w:rPr>
                <w:rFonts w:asciiTheme="majorHAnsi" w:hAnsiTheme="majorHAnsi"/>
                <w:lang w:val="sr-Cyrl-RS"/>
              </w:rPr>
            </w:pPr>
            <w:r>
              <w:rPr>
                <w:rFonts w:asciiTheme="majorHAnsi" w:hAnsiTheme="majorHAnsi"/>
                <w:lang w:val="sr-Cyrl-RS"/>
              </w:rPr>
              <w:t>249</w:t>
            </w:r>
          </w:p>
        </w:tc>
      </w:tr>
      <w:tr w:rsidR="0035479B" w:rsidTr="00B3303F">
        <w:tc>
          <w:tcPr>
            <w:tcW w:w="1228" w:type="dxa"/>
            <w:vMerge/>
            <w:tcBorders>
              <w:left w:val="double" w:sz="4" w:space="0" w:color="auto"/>
            </w:tcBorders>
            <w:shd w:val="clear" w:color="auto" w:fill="8DB3E2" w:themeFill="text2" w:themeFillTint="66"/>
            <w:vAlign w:val="center"/>
          </w:tcPr>
          <w:p w:rsidR="0035479B" w:rsidRDefault="0035479B" w:rsidP="00905FE4">
            <w:pPr>
              <w:autoSpaceDE w:val="0"/>
              <w:jc w:val="center"/>
              <w:rPr>
                <w:rFonts w:asciiTheme="majorHAnsi" w:hAnsiTheme="majorHAnsi"/>
              </w:rPr>
            </w:pP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Жене</w:t>
            </w:r>
          </w:p>
        </w:tc>
        <w:tc>
          <w:tcPr>
            <w:tcW w:w="1064"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32</w:t>
            </w:r>
          </w:p>
        </w:tc>
        <w:tc>
          <w:tcPr>
            <w:tcW w:w="1218" w:type="dxa"/>
            <w:vMerge/>
            <w:tcBorders>
              <w:left w:val="double" w:sz="4" w:space="0" w:color="auto"/>
            </w:tcBorders>
            <w:shd w:val="clear" w:color="auto" w:fill="8DB3E2" w:themeFill="text2" w:themeFillTint="66"/>
            <w:vAlign w:val="center"/>
          </w:tcPr>
          <w:p w:rsidR="0035479B" w:rsidRDefault="0035479B" w:rsidP="00905FE4">
            <w:pPr>
              <w:autoSpaceDE w:val="0"/>
              <w:jc w:val="center"/>
              <w:rPr>
                <w:rFonts w:asciiTheme="majorHAnsi" w:hAnsiTheme="majorHAnsi"/>
              </w:rPr>
            </w:pP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Жене</w:t>
            </w:r>
          </w:p>
        </w:tc>
        <w:tc>
          <w:tcPr>
            <w:tcW w:w="1077" w:type="dxa"/>
            <w:tcBorders>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141</w:t>
            </w:r>
          </w:p>
        </w:tc>
        <w:tc>
          <w:tcPr>
            <w:tcW w:w="1218" w:type="dxa"/>
            <w:vMerge/>
            <w:tcBorders>
              <w:left w:val="double" w:sz="4" w:space="0" w:color="auto"/>
            </w:tcBorders>
            <w:shd w:val="clear" w:color="auto" w:fill="8DB3E2" w:themeFill="text2" w:themeFillTint="66"/>
            <w:vAlign w:val="center"/>
          </w:tcPr>
          <w:p w:rsidR="0035479B" w:rsidRDefault="0035479B" w:rsidP="00905FE4">
            <w:pPr>
              <w:autoSpaceDE w:val="0"/>
              <w:jc w:val="center"/>
              <w:rPr>
                <w:rFonts w:asciiTheme="majorHAnsi" w:hAnsiTheme="majorHAnsi"/>
              </w:rPr>
            </w:pPr>
          </w:p>
        </w:tc>
        <w:tc>
          <w:tcPr>
            <w:tcW w:w="1064" w:type="dxa"/>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Жене</w:t>
            </w:r>
          </w:p>
        </w:tc>
        <w:tc>
          <w:tcPr>
            <w:tcW w:w="1064" w:type="dxa"/>
            <w:tcBorders>
              <w:right w:val="double" w:sz="4" w:space="0" w:color="auto"/>
            </w:tcBorders>
            <w:vAlign w:val="center"/>
          </w:tcPr>
          <w:p w:rsidR="0035479B" w:rsidRPr="0087553A" w:rsidRDefault="006C543B" w:rsidP="00197CFC">
            <w:pPr>
              <w:autoSpaceDE w:val="0"/>
              <w:jc w:val="center"/>
              <w:rPr>
                <w:rFonts w:asciiTheme="majorHAnsi" w:hAnsiTheme="majorHAnsi"/>
                <w:lang w:val="sr-Cyrl-RS"/>
              </w:rPr>
            </w:pPr>
            <w:r>
              <w:rPr>
                <w:rFonts w:asciiTheme="majorHAnsi" w:hAnsiTheme="majorHAnsi"/>
                <w:lang w:val="sr-Cyrl-RS"/>
              </w:rPr>
              <w:t>126</w:t>
            </w:r>
          </w:p>
        </w:tc>
      </w:tr>
      <w:tr w:rsidR="00995A00" w:rsidTr="00B3303F">
        <w:tc>
          <w:tcPr>
            <w:tcW w:w="1228" w:type="dxa"/>
            <w:vMerge w:val="restart"/>
            <w:tcBorders>
              <w:left w:val="double" w:sz="4" w:space="0" w:color="auto"/>
            </w:tcBorders>
            <w:shd w:val="clear" w:color="auto" w:fill="8DB3E2" w:themeFill="text2" w:themeFillTint="66"/>
            <w:vAlign w:val="center"/>
          </w:tcPr>
          <w:p w:rsidR="00995A00" w:rsidRDefault="00995A00" w:rsidP="00BE5A9F">
            <w:pPr>
              <w:autoSpaceDE w:val="0"/>
              <w:jc w:val="center"/>
              <w:rPr>
                <w:rFonts w:asciiTheme="majorHAnsi" w:hAnsiTheme="majorHAnsi"/>
              </w:rPr>
            </w:pPr>
            <w:r>
              <w:rPr>
                <w:rFonts w:asciiTheme="majorHAnsi" w:hAnsiTheme="majorHAnsi"/>
              </w:rPr>
              <w:t>VII-1</w:t>
            </w:r>
          </w:p>
        </w:tc>
        <w:tc>
          <w:tcPr>
            <w:tcW w:w="1064" w:type="dxa"/>
            <w:vAlign w:val="center"/>
          </w:tcPr>
          <w:p w:rsidR="00995A00" w:rsidRPr="00360A82" w:rsidRDefault="00995A00" w:rsidP="00905FE4">
            <w:pPr>
              <w:autoSpaceDE w:val="0"/>
              <w:jc w:val="center"/>
              <w:rPr>
                <w:rFonts w:asciiTheme="majorHAnsi" w:hAnsiTheme="majorHAnsi"/>
                <w:lang w:val="sr-Cyrl-RS"/>
              </w:rPr>
            </w:pPr>
            <w:r>
              <w:rPr>
                <w:rFonts w:asciiTheme="majorHAnsi" w:hAnsiTheme="majorHAnsi"/>
                <w:lang w:val="sr-Cyrl-RS"/>
              </w:rPr>
              <w:t>Укупно</w:t>
            </w:r>
          </w:p>
        </w:tc>
        <w:tc>
          <w:tcPr>
            <w:tcW w:w="1064" w:type="dxa"/>
            <w:tcBorders>
              <w:right w:val="double" w:sz="4" w:space="0" w:color="auto"/>
            </w:tcBorders>
            <w:vAlign w:val="center"/>
          </w:tcPr>
          <w:p w:rsidR="00995A00" w:rsidRPr="00197CFC" w:rsidRDefault="006C543B" w:rsidP="00197CFC">
            <w:pPr>
              <w:autoSpaceDE w:val="0"/>
              <w:jc w:val="center"/>
              <w:rPr>
                <w:rFonts w:asciiTheme="majorHAnsi" w:hAnsiTheme="majorHAnsi"/>
                <w:lang w:val="sr-Cyrl-RS"/>
              </w:rPr>
            </w:pPr>
            <w:r>
              <w:rPr>
                <w:rFonts w:asciiTheme="majorHAnsi" w:hAnsiTheme="majorHAnsi"/>
                <w:lang w:val="sr-Cyrl-RS"/>
              </w:rPr>
              <w:t>128</w:t>
            </w:r>
          </w:p>
        </w:tc>
        <w:tc>
          <w:tcPr>
            <w:tcW w:w="1218" w:type="dxa"/>
            <w:vMerge w:val="restart"/>
            <w:tcBorders>
              <w:left w:val="double" w:sz="4" w:space="0" w:color="auto"/>
            </w:tcBorders>
            <w:shd w:val="clear" w:color="auto" w:fill="8DB3E2" w:themeFill="text2" w:themeFillTint="66"/>
            <w:vAlign w:val="center"/>
          </w:tcPr>
          <w:p w:rsidR="00995A00" w:rsidRPr="00905FE4" w:rsidRDefault="00995A00" w:rsidP="00905FE4">
            <w:pPr>
              <w:autoSpaceDE w:val="0"/>
              <w:jc w:val="center"/>
              <w:rPr>
                <w:rFonts w:asciiTheme="majorHAnsi" w:hAnsiTheme="majorHAnsi"/>
                <w:lang w:val="sr-Cyrl-RS"/>
              </w:rPr>
            </w:pPr>
            <w:r>
              <w:rPr>
                <w:rFonts w:asciiTheme="majorHAnsi" w:hAnsiTheme="majorHAnsi"/>
                <w:lang w:val="sr-Cyrl-RS"/>
              </w:rPr>
              <w:t>50-54</w:t>
            </w:r>
          </w:p>
        </w:tc>
        <w:tc>
          <w:tcPr>
            <w:tcW w:w="1064" w:type="dxa"/>
            <w:vAlign w:val="center"/>
          </w:tcPr>
          <w:p w:rsidR="00995A00" w:rsidRPr="00360A82" w:rsidRDefault="00995A00" w:rsidP="00905FE4">
            <w:pPr>
              <w:autoSpaceDE w:val="0"/>
              <w:jc w:val="center"/>
              <w:rPr>
                <w:rFonts w:asciiTheme="majorHAnsi" w:hAnsiTheme="majorHAnsi"/>
                <w:lang w:val="sr-Cyrl-RS"/>
              </w:rPr>
            </w:pPr>
            <w:r>
              <w:rPr>
                <w:rFonts w:asciiTheme="majorHAnsi" w:hAnsiTheme="majorHAnsi"/>
                <w:lang w:val="sr-Cyrl-RS"/>
              </w:rPr>
              <w:t>Укупно</w:t>
            </w:r>
          </w:p>
        </w:tc>
        <w:tc>
          <w:tcPr>
            <w:tcW w:w="1077" w:type="dxa"/>
            <w:tcBorders>
              <w:right w:val="double" w:sz="4" w:space="0" w:color="auto"/>
            </w:tcBorders>
            <w:vAlign w:val="center"/>
          </w:tcPr>
          <w:p w:rsidR="00995A00" w:rsidRPr="00197CFC" w:rsidRDefault="006C543B" w:rsidP="00197CFC">
            <w:pPr>
              <w:autoSpaceDE w:val="0"/>
              <w:jc w:val="center"/>
              <w:rPr>
                <w:rFonts w:asciiTheme="majorHAnsi" w:hAnsiTheme="majorHAnsi"/>
                <w:lang w:val="sr-Cyrl-RS"/>
              </w:rPr>
            </w:pPr>
            <w:r>
              <w:rPr>
                <w:rFonts w:asciiTheme="majorHAnsi" w:hAnsiTheme="majorHAnsi"/>
                <w:lang w:val="sr-Cyrl-RS"/>
              </w:rPr>
              <w:t>318</w:t>
            </w:r>
          </w:p>
        </w:tc>
        <w:tc>
          <w:tcPr>
            <w:tcW w:w="1218" w:type="dxa"/>
            <w:vMerge w:val="restart"/>
            <w:tcBorders>
              <w:left w:val="double" w:sz="4" w:space="0" w:color="auto"/>
            </w:tcBorders>
            <w:shd w:val="clear" w:color="auto" w:fill="8DB3E2" w:themeFill="text2" w:themeFillTint="66"/>
            <w:vAlign w:val="center"/>
          </w:tcPr>
          <w:p w:rsidR="00995A00" w:rsidRPr="00905FE4" w:rsidRDefault="00995A00" w:rsidP="00905FE4">
            <w:pPr>
              <w:autoSpaceDE w:val="0"/>
              <w:jc w:val="center"/>
              <w:rPr>
                <w:rFonts w:asciiTheme="majorHAnsi" w:hAnsiTheme="majorHAnsi"/>
                <w:lang w:val="sr-Cyrl-RS"/>
              </w:rPr>
            </w:pPr>
            <w:r>
              <w:rPr>
                <w:rFonts w:asciiTheme="majorHAnsi" w:hAnsiTheme="majorHAnsi"/>
                <w:lang w:val="sr-Cyrl-RS"/>
              </w:rPr>
              <w:t>5-8 година</w:t>
            </w:r>
          </w:p>
        </w:tc>
        <w:tc>
          <w:tcPr>
            <w:tcW w:w="1064" w:type="dxa"/>
            <w:vAlign w:val="center"/>
          </w:tcPr>
          <w:p w:rsidR="00995A00" w:rsidRPr="00360A82" w:rsidRDefault="00995A00" w:rsidP="00905FE4">
            <w:pPr>
              <w:autoSpaceDE w:val="0"/>
              <w:jc w:val="center"/>
              <w:rPr>
                <w:rFonts w:asciiTheme="majorHAnsi" w:hAnsiTheme="majorHAnsi"/>
                <w:lang w:val="sr-Cyrl-RS"/>
              </w:rPr>
            </w:pPr>
            <w:r>
              <w:rPr>
                <w:rFonts w:asciiTheme="majorHAnsi" w:hAnsiTheme="majorHAnsi"/>
                <w:lang w:val="sr-Cyrl-RS"/>
              </w:rPr>
              <w:t>Укупно</w:t>
            </w:r>
          </w:p>
        </w:tc>
        <w:tc>
          <w:tcPr>
            <w:tcW w:w="1064" w:type="dxa"/>
            <w:tcBorders>
              <w:right w:val="double" w:sz="4" w:space="0" w:color="auto"/>
            </w:tcBorders>
            <w:vAlign w:val="center"/>
          </w:tcPr>
          <w:p w:rsidR="00995A00" w:rsidRPr="0087553A" w:rsidRDefault="006C543B" w:rsidP="00197CFC">
            <w:pPr>
              <w:autoSpaceDE w:val="0"/>
              <w:jc w:val="center"/>
              <w:rPr>
                <w:rFonts w:asciiTheme="majorHAnsi" w:hAnsiTheme="majorHAnsi"/>
                <w:lang w:val="sr-Cyrl-RS"/>
              </w:rPr>
            </w:pPr>
            <w:r>
              <w:rPr>
                <w:rFonts w:asciiTheme="majorHAnsi" w:hAnsiTheme="majorHAnsi"/>
                <w:lang w:val="sr-Cyrl-RS"/>
              </w:rPr>
              <w:t>318</w:t>
            </w:r>
          </w:p>
        </w:tc>
      </w:tr>
      <w:tr w:rsidR="00995A00" w:rsidTr="00BE5A9F">
        <w:tc>
          <w:tcPr>
            <w:tcW w:w="1228" w:type="dxa"/>
            <w:vMerge/>
            <w:tcBorders>
              <w:left w:val="double" w:sz="4" w:space="0" w:color="auto"/>
            </w:tcBorders>
            <w:shd w:val="clear" w:color="auto" w:fill="8DB3E2" w:themeFill="text2" w:themeFillTint="66"/>
            <w:vAlign w:val="center"/>
          </w:tcPr>
          <w:p w:rsidR="00995A00" w:rsidRDefault="00995A00" w:rsidP="00FF457F">
            <w:pPr>
              <w:autoSpaceDE w:val="0"/>
              <w:jc w:val="both"/>
              <w:rPr>
                <w:rFonts w:asciiTheme="majorHAnsi" w:hAnsiTheme="majorHAnsi"/>
              </w:rPr>
            </w:pPr>
          </w:p>
        </w:tc>
        <w:tc>
          <w:tcPr>
            <w:tcW w:w="1064" w:type="dxa"/>
            <w:vAlign w:val="center"/>
          </w:tcPr>
          <w:p w:rsidR="00995A00" w:rsidRPr="00360A82" w:rsidRDefault="00995A00" w:rsidP="00905FE4">
            <w:pPr>
              <w:autoSpaceDE w:val="0"/>
              <w:jc w:val="center"/>
              <w:rPr>
                <w:rFonts w:asciiTheme="majorHAnsi" w:hAnsiTheme="majorHAnsi"/>
                <w:lang w:val="sr-Cyrl-RS"/>
              </w:rPr>
            </w:pPr>
            <w:r>
              <w:rPr>
                <w:rFonts w:asciiTheme="majorHAnsi" w:hAnsiTheme="majorHAnsi"/>
                <w:lang w:val="sr-Cyrl-RS"/>
              </w:rPr>
              <w:t>Жене</w:t>
            </w:r>
          </w:p>
        </w:tc>
        <w:tc>
          <w:tcPr>
            <w:tcW w:w="1064" w:type="dxa"/>
            <w:tcBorders>
              <w:right w:val="double" w:sz="4" w:space="0" w:color="auto"/>
            </w:tcBorders>
            <w:vAlign w:val="center"/>
          </w:tcPr>
          <w:p w:rsidR="00995A00" w:rsidRPr="00197CFC" w:rsidRDefault="006C543B" w:rsidP="00197CFC">
            <w:pPr>
              <w:autoSpaceDE w:val="0"/>
              <w:jc w:val="center"/>
              <w:rPr>
                <w:rFonts w:asciiTheme="majorHAnsi" w:hAnsiTheme="majorHAnsi"/>
                <w:lang w:val="sr-Cyrl-RS"/>
              </w:rPr>
            </w:pPr>
            <w:r>
              <w:rPr>
                <w:rFonts w:asciiTheme="majorHAnsi" w:hAnsiTheme="majorHAnsi"/>
                <w:lang w:val="sr-Cyrl-RS"/>
              </w:rPr>
              <w:t>74</w:t>
            </w:r>
          </w:p>
        </w:tc>
        <w:tc>
          <w:tcPr>
            <w:tcW w:w="1218" w:type="dxa"/>
            <w:vMerge/>
            <w:tcBorders>
              <w:left w:val="double" w:sz="4" w:space="0" w:color="auto"/>
            </w:tcBorders>
            <w:shd w:val="clear" w:color="auto" w:fill="8DB3E2" w:themeFill="text2" w:themeFillTint="66"/>
          </w:tcPr>
          <w:p w:rsidR="00995A00" w:rsidRDefault="00995A00" w:rsidP="00905FE4">
            <w:pPr>
              <w:autoSpaceDE w:val="0"/>
              <w:jc w:val="both"/>
              <w:rPr>
                <w:rFonts w:asciiTheme="majorHAnsi" w:hAnsiTheme="majorHAnsi"/>
              </w:rPr>
            </w:pPr>
          </w:p>
        </w:tc>
        <w:tc>
          <w:tcPr>
            <w:tcW w:w="1064" w:type="dxa"/>
            <w:vAlign w:val="center"/>
          </w:tcPr>
          <w:p w:rsidR="00995A00" w:rsidRPr="00360A82" w:rsidRDefault="00995A00" w:rsidP="00905FE4">
            <w:pPr>
              <w:autoSpaceDE w:val="0"/>
              <w:jc w:val="center"/>
              <w:rPr>
                <w:rFonts w:asciiTheme="majorHAnsi" w:hAnsiTheme="majorHAnsi"/>
                <w:lang w:val="sr-Cyrl-RS"/>
              </w:rPr>
            </w:pPr>
            <w:r>
              <w:rPr>
                <w:rFonts w:asciiTheme="majorHAnsi" w:hAnsiTheme="majorHAnsi"/>
                <w:lang w:val="sr-Cyrl-RS"/>
              </w:rPr>
              <w:t>Жене</w:t>
            </w:r>
          </w:p>
        </w:tc>
        <w:tc>
          <w:tcPr>
            <w:tcW w:w="1077" w:type="dxa"/>
            <w:tcBorders>
              <w:right w:val="double" w:sz="4" w:space="0" w:color="auto"/>
            </w:tcBorders>
            <w:vAlign w:val="center"/>
          </w:tcPr>
          <w:p w:rsidR="00995A00" w:rsidRPr="00197CFC" w:rsidRDefault="006C543B" w:rsidP="00197CFC">
            <w:pPr>
              <w:autoSpaceDE w:val="0"/>
              <w:jc w:val="center"/>
              <w:rPr>
                <w:rFonts w:asciiTheme="majorHAnsi" w:hAnsiTheme="majorHAnsi"/>
                <w:lang w:val="sr-Cyrl-RS"/>
              </w:rPr>
            </w:pPr>
            <w:r>
              <w:rPr>
                <w:rFonts w:asciiTheme="majorHAnsi" w:hAnsiTheme="majorHAnsi"/>
                <w:lang w:val="sr-Cyrl-RS"/>
              </w:rPr>
              <w:t>188</w:t>
            </w:r>
          </w:p>
        </w:tc>
        <w:tc>
          <w:tcPr>
            <w:tcW w:w="1218" w:type="dxa"/>
            <w:vMerge/>
            <w:tcBorders>
              <w:left w:val="double" w:sz="4" w:space="0" w:color="auto"/>
            </w:tcBorders>
            <w:shd w:val="clear" w:color="auto" w:fill="8DB3E2" w:themeFill="text2" w:themeFillTint="66"/>
          </w:tcPr>
          <w:p w:rsidR="00995A00" w:rsidRDefault="00995A00" w:rsidP="00905FE4">
            <w:pPr>
              <w:autoSpaceDE w:val="0"/>
              <w:jc w:val="both"/>
              <w:rPr>
                <w:rFonts w:asciiTheme="majorHAnsi" w:hAnsiTheme="majorHAnsi"/>
              </w:rPr>
            </w:pPr>
          </w:p>
        </w:tc>
        <w:tc>
          <w:tcPr>
            <w:tcW w:w="1064" w:type="dxa"/>
            <w:vAlign w:val="center"/>
          </w:tcPr>
          <w:p w:rsidR="00995A00" w:rsidRPr="00360A82" w:rsidRDefault="00995A00" w:rsidP="00905FE4">
            <w:pPr>
              <w:autoSpaceDE w:val="0"/>
              <w:jc w:val="center"/>
              <w:rPr>
                <w:rFonts w:asciiTheme="majorHAnsi" w:hAnsiTheme="majorHAnsi"/>
                <w:lang w:val="sr-Cyrl-RS"/>
              </w:rPr>
            </w:pPr>
            <w:r>
              <w:rPr>
                <w:rFonts w:asciiTheme="majorHAnsi" w:hAnsiTheme="majorHAnsi"/>
                <w:lang w:val="sr-Cyrl-RS"/>
              </w:rPr>
              <w:t>Жене</w:t>
            </w:r>
          </w:p>
        </w:tc>
        <w:tc>
          <w:tcPr>
            <w:tcW w:w="1064" w:type="dxa"/>
            <w:tcBorders>
              <w:right w:val="double" w:sz="4" w:space="0" w:color="auto"/>
            </w:tcBorders>
            <w:vAlign w:val="center"/>
          </w:tcPr>
          <w:p w:rsidR="00995A00" w:rsidRPr="0087553A" w:rsidRDefault="006C543B" w:rsidP="00197CFC">
            <w:pPr>
              <w:autoSpaceDE w:val="0"/>
              <w:jc w:val="center"/>
              <w:rPr>
                <w:rFonts w:asciiTheme="majorHAnsi" w:hAnsiTheme="majorHAnsi"/>
                <w:lang w:val="sr-Cyrl-RS"/>
              </w:rPr>
            </w:pPr>
            <w:r>
              <w:rPr>
                <w:rFonts w:asciiTheme="majorHAnsi" w:hAnsiTheme="majorHAnsi"/>
                <w:lang w:val="sr-Cyrl-RS"/>
              </w:rPr>
              <w:t>184</w:t>
            </w:r>
          </w:p>
        </w:tc>
      </w:tr>
      <w:tr w:rsidR="00995A00" w:rsidTr="00B3303F">
        <w:tc>
          <w:tcPr>
            <w:tcW w:w="1228" w:type="dxa"/>
            <w:vMerge w:val="restart"/>
            <w:tcBorders>
              <w:left w:val="double" w:sz="4" w:space="0" w:color="auto"/>
            </w:tcBorders>
            <w:shd w:val="clear" w:color="auto" w:fill="8DB3E2" w:themeFill="text2" w:themeFillTint="66"/>
            <w:vAlign w:val="center"/>
          </w:tcPr>
          <w:p w:rsidR="00995A00" w:rsidRDefault="00995A00" w:rsidP="00BE5A9F">
            <w:pPr>
              <w:autoSpaceDE w:val="0"/>
              <w:jc w:val="center"/>
              <w:rPr>
                <w:rFonts w:asciiTheme="majorHAnsi" w:hAnsiTheme="majorHAnsi"/>
              </w:rPr>
            </w:pPr>
            <w:r>
              <w:rPr>
                <w:rFonts w:asciiTheme="majorHAnsi" w:hAnsiTheme="majorHAnsi"/>
              </w:rPr>
              <w:lastRenderedPageBreak/>
              <w:t>VII-2</w:t>
            </w:r>
          </w:p>
        </w:tc>
        <w:tc>
          <w:tcPr>
            <w:tcW w:w="1064" w:type="dxa"/>
            <w:vAlign w:val="center"/>
          </w:tcPr>
          <w:p w:rsidR="00995A00" w:rsidRPr="00360A82" w:rsidRDefault="00995A00" w:rsidP="00905FE4">
            <w:pPr>
              <w:autoSpaceDE w:val="0"/>
              <w:jc w:val="center"/>
              <w:rPr>
                <w:rFonts w:asciiTheme="majorHAnsi" w:hAnsiTheme="majorHAnsi"/>
                <w:lang w:val="sr-Cyrl-RS"/>
              </w:rPr>
            </w:pPr>
            <w:r>
              <w:rPr>
                <w:rFonts w:asciiTheme="majorHAnsi" w:hAnsiTheme="majorHAnsi"/>
                <w:lang w:val="sr-Cyrl-RS"/>
              </w:rPr>
              <w:t>Укупно</w:t>
            </w:r>
          </w:p>
        </w:tc>
        <w:tc>
          <w:tcPr>
            <w:tcW w:w="1064" w:type="dxa"/>
            <w:tcBorders>
              <w:right w:val="double" w:sz="4" w:space="0" w:color="auto"/>
            </w:tcBorders>
            <w:vAlign w:val="center"/>
          </w:tcPr>
          <w:p w:rsidR="00995A00" w:rsidRPr="00197CFC" w:rsidRDefault="00995A00" w:rsidP="00197CFC">
            <w:pPr>
              <w:autoSpaceDE w:val="0"/>
              <w:jc w:val="center"/>
              <w:rPr>
                <w:rFonts w:asciiTheme="majorHAnsi" w:hAnsiTheme="majorHAnsi"/>
                <w:lang w:val="sr-Cyrl-RS"/>
              </w:rPr>
            </w:pPr>
            <w:r>
              <w:rPr>
                <w:rFonts w:asciiTheme="majorHAnsi" w:hAnsiTheme="majorHAnsi"/>
                <w:lang w:val="sr-Cyrl-RS"/>
              </w:rPr>
              <w:t>0</w:t>
            </w:r>
          </w:p>
        </w:tc>
        <w:tc>
          <w:tcPr>
            <w:tcW w:w="1218" w:type="dxa"/>
            <w:vMerge w:val="restart"/>
            <w:tcBorders>
              <w:left w:val="double" w:sz="4" w:space="0" w:color="auto"/>
            </w:tcBorders>
            <w:shd w:val="clear" w:color="auto" w:fill="8DB3E2" w:themeFill="text2" w:themeFillTint="66"/>
            <w:vAlign w:val="center"/>
          </w:tcPr>
          <w:p w:rsidR="00995A00" w:rsidRPr="00905FE4" w:rsidRDefault="00995A00" w:rsidP="00905FE4">
            <w:pPr>
              <w:autoSpaceDE w:val="0"/>
              <w:jc w:val="center"/>
              <w:rPr>
                <w:rFonts w:asciiTheme="majorHAnsi" w:hAnsiTheme="majorHAnsi"/>
                <w:lang w:val="sr-Cyrl-RS"/>
              </w:rPr>
            </w:pPr>
            <w:r>
              <w:rPr>
                <w:rFonts w:asciiTheme="majorHAnsi" w:hAnsiTheme="majorHAnsi"/>
                <w:lang w:val="sr-Cyrl-RS"/>
              </w:rPr>
              <w:t>55-59</w:t>
            </w:r>
          </w:p>
        </w:tc>
        <w:tc>
          <w:tcPr>
            <w:tcW w:w="1064" w:type="dxa"/>
            <w:vAlign w:val="center"/>
          </w:tcPr>
          <w:p w:rsidR="00995A00" w:rsidRPr="00360A82" w:rsidRDefault="00995A00" w:rsidP="00905FE4">
            <w:pPr>
              <w:autoSpaceDE w:val="0"/>
              <w:jc w:val="center"/>
              <w:rPr>
                <w:rFonts w:asciiTheme="majorHAnsi" w:hAnsiTheme="majorHAnsi"/>
                <w:lang w:val="sr-Cyrl-RS"/>
              </w:rPr>
            </w:pPr>
            <w:r>
              <w:rPr>
                <w:rFonts w:asciiTheme="majorHAnsi" w:hAnsiTheme="majorHAnsi"/>
                <w:lang w:val="sr-Cyrl-RS"/>
              </w:rPr>
              <w:t>Укупно</w:t>
            </w:r>
          </w:p>
        </w:tc>
        <w:tc>
          <w:tcPr>
            <w:tcW w:w="1077" w:type="dxa"/>
            <w:tcBorders>
              <w:right w:val="double" w:sz="4" w:space="0" w:color="auto"/>
            </w:tcBorders>
            <w:vAlign w:val="center"/>
          </w:tcPr>
          <w:p w:rsidR="00995A00" w:rsidRPr="00197CFC" w:rsidRDefault="006C543B" w:rsidP="00197CFC">
            <w:pPr>
              <w:autoSpaceDE w:val="0"/>
              <w:jc w:val="center"/>
              <w:rPr>
                <w:rFonts w:asciiTheme="majorHAnsi" w:hAnsiTheme="majorHAnsi"/>
                <w:lang w:val="sr-Cyrl-RS"/>
              </w:rPr>
            </w:pPr>
            <w:r>
              <w:rPr>
                <w:rFonts w:asciiTheme="majorHAnsi" w:hAnsiTheme="majorHAnsi"/>
                <w:lang w:val="sr-Cyrl-RS"/>
              </w:rPr>
              <w:t>339</w:t>
            </w:r>
          </w:p>
        </w:tc>
        <w:tc>
          <w:tcPr>
            <w:tcW w:w="1218" w:type="dxa"/>
            <w:vMerge w:val="restart"/>
            <w:tcBorders>
              <w:left w:val="double" w:sz="4" w:space="0" w:color="auto"/>
            </w:tcBorders>
            <w:shd w:val="clear" w:color="auto" w:fill="8DB3E2" w:themeFill="text2" w:themeFillTint="66"/>
            <w:vAlign w:val="center"/>
          </w:tcPr>
          <w:p w:rsidR="00995A00" w:rsidRPr="00905FE4" w:rsidRDefault="00995A00" w:rsidP="00905FE4">
            <w:pPr>
              <w:autoSpaceDE w:val="0"/>
              <w:jc w:val="center"/>
              <w:rPr>
                <w:rFonts w:asciiTheme="majorHAnsi" w:hAnsiTheme="majorHAnsi"/>
                <w:lang w:val="sr-Cyrl-RS"/>
              </w:rPr>
            </w:pPr>
            <w:r>
              <w:rPr>
                <w:rFonts w:asciiTheme="majorHAnsi" w:hAnsiTheme="majorHAnsi"/>
                <w:lang w:val="sr-Cyrl-RS"/>
              </w:rPr>
              <w:t>8-10 година</w:t>
            </w:r>
          </w:p>
        </w:tc>
        <w:tc>
          <w:tcPr>
            <w:tcW w:w="1064" w:type="dxa"/>
            <w:vAlign w:val="center"/>
          </w:tcPr>
          <w:p w:rsidR="00995A00" w:rsidRPr="00360A82" w:rsidRDefault="00995A00" w:rsidP="00905FE4">
            <w:pPr>
              <w:autoSpaceDE w:val="0"/>
              <w:jc w:val="center"/>
              <w:rPr>
                <w:rFonts w:asciiTheme="majorHAnsi" w:hAnsiTheme="majorHAnsi"/>
                <w:lang w:val="sr-Cyrl-RS"/>
              </w:rPr>
            </w:pPr>
            <w:r>
              <w:rPr>
                <w:rFonts w:asciiTheme="majorHAnsi" w:hAnsiTheme="majorHAnsi"/>
                <w:lang w:val="sr-Cyrl-RS"/>
              </w:rPr>
              <w:t>Укупно</w:t>
            </w:r>
          </w:p>
        </w:tc>
        <w:tc>
          <w:tcPr>
            <w:tcW w:w="1064" w:type="dxa"/>
            <w:tcBorders>
              <w:right w:val="double" w:sz="4" w:space="0" w:color="auto"/>
            </w:tcBorders>
            <w:vAlign w:val="center"/>
          </w:tcPr>
          <w:p w:rsidR="00995A00" w:rsidRPr="0087553A" w:rsidRDefault="006C543B" w:rsidP="00197CFC">
            <w:pPr>
              <w:autoSpaceDE w:val="0"/>
              <w:jc w:val="center"/>
              <w:rPr>
                <w:rFonts w:asciiTheme="majorHAnsi" w:hAnsiTheme="majorHAnsi"/>
                <w:lang w:val="sr-Cyrl-RS"/>
              </w:rPr>
            </w:pPr>
            <w:r>
              <w:rPr>
                <w:rFonts w:asciiTheme="majorHAnsi" w:hAnsiTheme="majorHAnsi"/>
                <w:lang w:val="sr-Cyrl-RS"/>
              </w:rPr>
              <w:t>193</w:t>
            </w:r>
          </w:p>
        </w:tc>
      </w:tr>
      <w:tr w:rsidR="00995A00" w:rsidTr="00BE5A9F">
        <w:tc>
          <w:tcPr>
            <w:tcW w:w="1228" w:type="dxa"/>
            <w:vMerge/>
            <w:tcBorders>
              <w:left w:val="double" w:sz="4" w:space="0" w:color="auto"/>
            </w:tcBorders>
            <w:shd w:val="clear" w:color="auto" w:fill="8DB3E2" w:themeFill="text2" w:themeFillTint="66"/>
          </w:tcPr>
          <w:p w:rsidR="00995A00" w:rsidRDefault="00995A00" w:rsidP="00905FE4">
            <w:pPr>
              <w:autoSpaceDE w:val="0"/>
              <w:jc w:val="center"/>
              <w:rPr>
                <w:rFonts w:asciiTheme="majorHAnsi" w:hAnsiTheme="majorHAnsi"/>
              </w:rPr>
            </w:pPr>
          </w:p>
        </w:tc>
        <w:tc>
          <w:tcPr>
            <w:tcW w:w="1064" w:type="dxa"/>
            <w:vAlign w:val="center"/>
          </w:tcPr>
          <w:p w:rsidR="00995A00" w:rsidRPr="00360A82" w:rsidRDefault="00995A00" w:rsidP="00905FE4">
            <w:pPr>
              <w:autoSpaceDE w:val="0"/>
              <w:jc w:val="center"/>
              <w:rPr>
                <w:rFonts w:asciiTheme="majorHAnsi" w:hAnsiTheme="majorHAnsi"/>
                <w:lang w:val="sr-Cyrl-RS"/>
              </w:rPr>
            </w:pPr>
            <w:r>
              <w:rPr>
                <w:rFonts w:asciiTheme="majorHAnsi" w:hAnsiTheme="majorHAnsi"/>
                <w:lang w:val="sr-Cyrl-RS"/>
              </w:rPr>
              <w:t>Жене</w:t>
            </w:r>
          </w:p>
        </w:tc>
        <w:tc>
          <w:tcPr>
            <w:tcW w:w="1064" w:type="dxa"/>
            <w:tcBorders>
              <w:right w:val="double" w:sz="4" w:space="0" w:color="auto"/>
            </w:tcBorders>
            <w:vAlign w:val="center"/>
          </w:tcPr>
          <w:p w:rsidR="00995A00" w:rsidRPr="00197CFC" w:rsidRDefault="00995A00" w:rsidP="00197CFC">
            <w:pPr>
              <w:autoSpaceDE w:val="0"/>
              <w:jc w:val="center"/>
              <w:rPr>
                <w:rFonts w:asciiTheme="majorHAnsi" w:hAnsiTheme="majorHAnsi"/>
                <w:lang w:val="sr-Cyrl-RS"/>
              </w:rPr>
            </w:pPr>
            <w:r>
              <w:rPr>
                <w:rFonts w:asciiTheme="majorHAnsi" w:hAnsiTheme="majorHAnsi"/>
                <w:lang w:val="sr-Cyrl-RS"/>
              </w:rPr>
              <w:t>0</w:t>
            </w:r>
          </w:p>
        </w:tc>
        <w:tc>
          <w:tcPr>
            <w:tcW w:w="1218" w:type="dxa"/>
            <w:vMerge/>
            <w:tcBorders>
              <w:left w:val="double" w:sz="4" w:space="0" w:color="auto"/>
            </w:tcBorders>
            <w:shd w:val="clear" w:color="auto" w:fill="8DB3E2" w:themeFill="text2" w:themeFillTint="66"/>
            <w:vAlign w:val="center"/>
          </w:tcPr>
          <w:p w:rsidR="00995A00" w:rsidRDefault="00995A00" w:rsidP="00905FE4">
            <w:pPr>
              <w:autoSpaceDE w:val="0"/>
              <w:jc w:val="center"/>
              <w:rPr>
                <w:rFonts w:asciiTheme="majorHAnsi" w:hAnsiTheme="majorHAnsi"/>
              </w:rPr>
            </w:pPr>
          </w:p>
        </w:tc>
        <w:tc>
          <w:tcPr>
            <w:tcW w:w="1064" w:type="dxa"/>
            <w:vAlign w:val="center"/>
          </w:tcPr>
          <w:p w:rsidR="00995A00" w:rsidRPr="00360A82" w:rsidRDefault="00995A00" w:rsidP="00905FE4">
            <w:pPr>
              <w:autoSpaceDE w:val="0"/>
              <w:jc w:val="center"/>
              <w:rPr>
                <w:rFonts w:asciiTheme="majorHAnsi" w:hAnsiTheme="majorHAnsi"/>
                <w:lang w:val="sr-Cyrl-RS"/>
              </w:rPr>
            </w:pPr>
            <w:r>
              <w:rPr>
                <w:rFonts w:asciiTheme="majorHAnsi" w:hAnsiTheme="majorHAnsi"/>
                <w:lang w:val="sr-Cyrl-RS"/>
              </w:rPr>
              <w:t>Жене</w:t>
            </w:r>
          </w:p>
        </w:tc>
        <w:tc>
          <w:tcPr>
            <w:tcW w:w="1077" w:type="dxa"/>
            <w:tcBorders>
              <w:right w:val="double" w:sz="4" w:space="0" w:color="auto"/>
            </w:tcBorders>
            <w:vAlign w:val="center"/>
          </w:tcPr>
          <w:p w:rsidR="00995A00" w:rsidRPr="00197CFC" w:rsidRDefault="006C543B" w:rsidP="00197CFC">
            <w:pPr>
              <w:autoSpaceDE w:val="0"/>
              <w:jc w:val="center"/>
              <w:rPr>
                <w:rFonts w:asciiTheme="majorHAnsi" w:hAnsiTheme="majorHAnsi"/>
                <w:lang w:val="sr-Cyrl-RS"/>
              </w:rPr>
            </w:pPr>
            <w:r>
              <w:rPr>
                <w:rFonts w:asciiTheme="majorHAnsi" w:hAnsiTheme="majorHAnsi"/>
                <w:lang w:val="sr-Cyrl-RS"/>
              </w:rPr>
              <w:t>169</w:t>
            </w:r>
          </w:p>
        </w:tc>
        <w:tc>
          <w:tcPr>
            <w:tcW w:w="1218" w:type="dxa"/>
            <w:vMerge/>
            <w:tcBorders>
              <w:left w:val="double" w:sz="4" w:space="0" w:color="auto"/>
            </w:tcBorders>
            <w:shd w:val="clear" w:color="auto" w:fill="8DB3E2" w:themeFill="text2" w:themeFillTint="66"/>
            <w:vAlign w:val="center"/>
          </w:tcPr>
          <w:p w:rsidR="00995A00" w:rsidRDefault="00995A00" w:rsidP="00905FE4">
            <w:pPr>
              <w:autoSpaceDE w:val="0"/>
              <w:jc w:val="center"/>
              <w:rPr>
                <w:rFonts w:asciiTheme="majorHAnsi" w:hAnsiTheme="majorHAnsi"/>
              </w:rPr>
            </w:pPr>
          </w:p>
        </w:tc>
        <w:tc>
          <w:tcPr>
            <w:tcW w:w="1064" w:type="dxa"/>
            <w:vAlign w:val="center"/>
          </w:tcPr>
          <w:p w:rsidR="00995A00" w:rsidRPr="00360A82" w:rsidRDefault="00995A00" w:rsidP="00905FE4">
            <w:pPr>
              <w:autoSpaceDE w:val="0"/>
              <w:jc w:val="center"/>
              <w:rPr>
                <w:rFonts w:asciiTheme="majorHAnsi" w:hAnsiTheme="majorHAnsi"/>
                <w:lang w:val="sr-Cyrl-RS"/>
              </w:rPr>
            </w:pPr>
            <w:r>
              <w:rPr>
                <w:rFonts w:asciiTheme="majorHAnsi" w:hAnsiTheme="majorHAnsi"/>
                <w:lang w:val="sr-Cyrl-RS"/>
              </w:rPr>
              <w:t>Жене</w:t>
            </w:r>
          </w:p>
        </w:tc>
        <w:tc>
          <w:tcPr>
            <w:tcW w:w="1064" w:type="dxa"/>
            <w:tcBorders>
              <w:right w:val="double" w:sz="4" w:space="0" w:color="auto"/>
            </w:tcBorders>
            <w:vAlign w:val="center"/>
          </w:tcPr>
          <w:p w:rsidR="00995A00" w:rsidRPr="0087553A" w:rsidRDefault="006C543B" w:rsidP="00197CFC">
            <w:pPr>
              <w:autoSpaceDE w:val="0"/>
              <w:jc w:val="center"/>
              <w:rPr>
                <w:rFonts w:asciiTheme="majorHAnsi" w:hAnsiTheme="majorHAnsi"/>
                <w:lang w:val="sr-Cyrl-RS"/>
              </w:rPr>
            </w:pPr>
            <w:r>
              <w:rPr>
                <w:rFonts w:asciiTheme="majorHAnsi" w:hAnsiTheme="majorHAnsi"/>
                <w:lang w:val="sr-Cyrl-RS"/>
              </w:rPr>
              <w:t>99</w:t>
            </w:r>
          </w:p>
        </w:tc>
      </w:tr>
      <w:tr w:rsidR="00995A00" w:rsidTr="00B3303F">
        <w:tc>
          <w:tcPr>
            <w:tcW w:w="1228" w:type="dxa"/>
            <w:vMerge w:val="restart"/>
            <w:tcBorders>
              <w:left w:val="double" w:sz="4" w:space="0" w:color="auto"/>
            </w:tcBorders>
            <w:shd w:val="clear" w:color="auto" w:fill="8DB3E2" w:themeFill="text2" w:themeFillTint="66"/>
            <w:vAlign w:val="center"/>
          </w:tcPr>
          <w:p w:rsidR="00995A00" w:rsidRDefault="00995A00" w:rsidP="00BE5A9F">
            <w:pPr>
              <w:autoSpaceDE w:val="0"/>
              <w:jc w:val="center"/>
              <w:rPr>
                <w:rFonts w:asciiTheme="majorHAnsi" w:hAnsiTheme="majorHAnsi"/>
              </w:rPr>
            </w:pPr>
            <w:r>
              <w:rPr>
                <w:rFonts w:asciiTheme="majorHAnsi" w:hAnsiTheme="majorHAnsi"/>
              </w:rPr>
              <w:t>VIII</w:t>
            </w:r>
          </w:p>
        </w:tc>
        <w:tc>
          <w:tcPr>
            <w:tcW w:w="1064" w:type="dxa"/>
            <w:vAlign w:val="center"/>
          </w:tcPr>
          <w:p w:rsidR="00995A00" w:rsidRPr="00360A82" w:rsidRDefault="00995A00" w:rsidP="00905FE4">
            <w:pPr>
              <w:autoSpaceDE w:val="0"/>
              <w:jc w:val="center"/>
              <w:rPr>
                <w:rFonts w:asciiTheme="majorHAnsi" w:hAnsiTheme="majorHAnsi"/>
                <w:lang w:val="sr-Cyrl-RS"/>
              </w:rPr>
            </w:pPr>
            <w:r>
              <w:rPr>
                <w:rFonts w:asciiTheme="majorHAnsi" w:hAnsiTheme="majorHAnsi"/>
                <w:lang w:val="sr-Cyrl-RS"/>
              </w:rPr>
              <w:t>Укупно</w:t>
            </w:r>
          </w:p>
        </w:tc>
        <w:tc>
          <w:tcPr>
            <w:tcW w:w="1064" w:type="dxa"/>
            <w:tcBorders>
              <w:right w:val="double" w:sz="4" w:space="0" w:color="auto"/>
            </w:tcBorders>
            <w:vAlign w:val="center"/>
          </w:tcPr>
          <w:p w:rsidR="00995A00" w:rsidRPr="00995A00" w:rsidRDefault="00995A00" w:rsidP="00197CFC">
            <w:pPr>
              <w:autoSpaceDE w:val="0"/>
              <w:jc w:val="center"/>
              <w:rPr>
                <w:rFonts w:asciiTheme="majorHAnsi" w:hAnsiTheme="majorHAnsi"/>
                <w:lang w:val="sr-Cyrl-RS"/>
              </w:rPr>
            </w:pPr>
            <w:r>
              <w:rPr>
                <w:rFonts w:asciiTheme="majorHAnsi" w:hAnsiTheme="majorHAnsi"/>
                <w:lang w:val="sr-Cyrl-RS"/>
              </w:rPr>
              <w:t>0</w:t>
            </w:r>
          </w:p>
        </w:tc>
        <w:tc>
          <w:tcPr>
            <w:tcW w:w="1218" w:type="dxa"/>
            <w:vMerge w:val="restart"/>
            <w:tcBorders>
              <w:left w:val="double" w:sz="4" w:space="0" w:color="auto"/>
            </w:tcBorders>
            <w:shd w:val="clear" w:color="auto" w:fill="8DB3E2" w:themeFill="text2" w:themeFillTint="66"/>
            <w:vAlign w:val="center"/>
          </w:tcPr>
          <w:p w:rsidR="00995A00" w:rsidRPr="00905FE4" w:rsidRDefault="00995A00" w:rsidP="00905FE4">
            <w:pPr>
              <w:autoSpaceDE w:val="0"/>
              <w:jc w:val="center"/>
              <w:rPr>
                <w:rFonts w:asciiTheme="majorHAnsi" w:hAnsiTheme="majorHAnsi"/>
                <w:lang w:val="sr-Cyrl-RS"/>
              </w:rPr>
            </w:pPr>
            <w:r>
              <w:rPr>
                <w:rFonts w:asciiTheme="majorHAnsi" w:hAnsiTheme="majorHAnsi"/>
                <w:lang w:val="sr-Cyrl-RS"/>
              </w:rPr>
              <w:t>60-65</w:t>
            </w:r>
          </w:p>
        </w:tc>
        <w:tc>
          <w:tcPr>
            <w:tcW w:w="1064" w:type="dxa"/>
            <w:vAlign w:val="center"/>
          </w:tcPr>
          <w:p w:rsidR="00995A00" w:rsidRPr="00360A82" w:rsidRDefault="00995A00" w:rsidP="00905FE4">
            <w:pPr>
              <w:autoSpaceDE w:val="0"/>
              <w:jc w:val="center"/>
              <w:rPr>
                <w:rFonts w:asciiTheme="majorHAnsi" w:hAnsiTheme="majorHAnsi"/>
                <w:lang w:val="sr-Cyrl-RS"/>
              </w:rPr>
            </w:pPr>
            <w:r>
              <w:rPr>
                <w:rFonts w:asciiTheme="majorHAnsi" w:hAnsiTheme="majorHAnsi"/>
                <w:lang w:val="sr-Cyrl-RS"/>
              </w:rPr>
              <w:t>Укупно</w:t>
            </w:r>
          </w:p>
        </w:tc>
        <w:tc>
          <w:tcPr>
            <w:tcW w:w="1077" w:type="dxa"/>
            <w:tcBorders>
              <w:right w:val="double" w:sz="4" w:space="0" w:color="auto"/>
            </w:tcBorders>
            <w:vAlign w:val="center"/>
          </w:tcPr>
          <w:p w:rsidR="00995A00" w:rsidRPr="00197CFC" w:rsidRDefault="006C543B" w:rsidP="00197CFC">
            <w:pPr>
              <w:autoSpaceDE w:val="0"/>
              <w:jc w:val="center"/>
              <w:rPr>
                <w:rFonts w:asciiTheme="majorHAnsi" w:hAnsiTheme="majorHAnsi"/>
                <w:lang w:val="sr-Cyrl-RS"/>
              </w:rPr>
            </w:pPr>
            <w:r>
              <w:rPr>
                <w:rFonts w:asciiTheme="majorHAnsi" w:hAnsiTheme="majorHAnsi"/>
                <w:lang w:val="sr-Cyrl-RS"/>
              </w:rPr>
              <w:t>241</w:t>
            </w:r>
          </w:p>
        </w:tc>
        <w:tc>
          <w:tcPr>
            <w:tcW w:w="1218" w:type="dxa"/>
            <w:vMerge w:val="restart"/>
            <w:tcBorders>
              <w:left w:val="double" w:sz="4" w:space="0" w:color="auto"/>
            </w:tcBorders>
            <w:shd w:val="clear" w:color="auto" w:fill="8DB3E2" w:themeFill="text2" w:themeFillTint="66"/>
            <w:vAlign w:val="center"/>
          </w:tcPr>
          <w:p w:rsidR="00995A00" w:rsidRPr="00905FE4" w:rsidRDefault="00995A00" w:rsidP="00905FE4">
            <w:pPr>
              <w:autoSpaceDE w:val="0"/>
              <w:jc w:val="center"/>
              <w:rPr>
                <w:rFonts w:asciiTheme="majorHAnsi" w:hAnsiTheme="majorHAnsi"/>
                <w:lang w:val="sr-Cyrl-RS"/>
              </w:rPr>
            </w:pPr>
            <w:r>
              <w:rPr>
                <w:rFonts w:asciiTheme="majorHAnsi" w:hAnsiTheme="majorHAnsi"/>
                <w:lang w:val="sr-Cyrl-RS"/>
              </w:rPr>
              <w:t>Преко 10 година</w:t>
            </w:r>
          </w:p>
        </w:tc>
        <w:tc>
          <w:tcPr>
            <w:tcW w:w="1064" w:type="dxa"/>
            <w:vAlign w:val="center"/>
          </w:tcPr>
          <w:p w:rsidR="00995A00" w:rsidRPr="00360A82" w:rsidRDefault="00995A00" w:rsidP="00905FE4">
            <w:pPr>
              <w:autoSpaceDE w:val="0"/>
              <w:jc w:val="center"/>
              <w:rPr>
                <w:rFonts w:asciiTheme="majorHAnsi" w:hAnsiTheme="majorHAnsi"/>
                <w:lang w:val="sr-Cyrl-RS"/>
              </w:rPr>
            </w:pPr>
            <w:r>
              <w:rPr>
                <w:rFonts w:asciiTheme="majorHAnsi" w:hAnsiTheme="majorHAnsi"/>
                <w:lang w:val="sr-Cyrl-RS"/>
              </w:rPr>
              <w:t>Укупно</w:t>
            </w:r>
          </w:p>
        </w:tc>
        <w:tc>
          <w:tcPr>
            <w:tcW w:w="1064" w:type="dxa"/>
            <w:tcBorders>
              <w:right w:val="double" w:sz="4" w:space="0" w:color="auto"/>
            </w:tcBorders>
            <w:vAlign w:val="center"/>
          </w:tcPr>
          <w:p w:rsidR="00995A00" w:rsidRPr="0087553A" w:rsidRDefault="006C543B" w:rsidP="00197CFC">
            <w:pPr>
              <w:autoSpaceDE w:val="0"/>
              <w:jc w:val="center"/>
              <w:rPr>
                <w:rFonts w:asciiTheme="majorHAnsi" w:hAnsiTheme="majorHAnsi"/>
                <w:lang w:val="sr-Cyrl-RS"/>
              </w:rPr>
            </w:pPr>
            <w:r>
              <w:rPr>
                <w:rFonts w:asciiTheme="majorHAnsi" w:hAnsiTheme="majorHAnsi"/>
                <w:lang w:val="sr-Cyrl-RS"/>
              </w:rPr>
              <w:t>402</w:t>
            </w:r>
          </w:p>
        </w:tc>
      </w:tr>
      <w:tr w:rsidR="0035479B" w:rsidTr="00B3303F">
        <w:tc>
          <w:tcPr>
            <w:tcW w:w="1228" w:type="dxa"/>
            <w:vMerge/>
            <w:tcBorders>
              <w:left w:val="double" w:sz="4" w:space="0" w:color="auto"/>
              <w:bottom w:val="double" w:sz="4" w:space="0" w:color="auto"/>
            </w:tcBorders>
            <w:shd w:val="clear" w:color="auto" w:fill="8DB3E2" w:themeFill="text2" w:themeFillTint="66"/>
          </w:tcPr>
          <w:p w:rsidR="0035479B" w:rsidRDefault="0035479B" w:rsidP="00FF457F">
            <w:pPr>
              <w:autoSpaceDE w:val="0"/>
              <w:jc w:val="both"/>
              <w:rPr>
                <w:rFonts w:asciiTheme="majorHAnsi" w:hAnsiTheme="majorHAnsi"/>
              </w:rPr>
            </w:pPr>
          </w:p>
        </w:tc>
        <w:tc>
          <w:tcPr>
            <w:tcW w:w="1064" w:type="dxa"/>
            <w:tcBorders>
              <w:bottom w:val="double" w:sz="4" w:space="0" w:color="auto"/>
            </w:tcBorders>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Жене</w:t>
            </w:r>
          </w:p>
        </w:tc>
        <w:tc>
          <w:tcPr>
            <w:tcW w:w="1064" w:type="dxa"/>
            <w:tcBorders>
              <w:bottom w:val="double" w:sz="4" w:space="0" w:color="auto"/>
              <w:right w:val="double" w:sz="4" w:space="0" w:color="auto"/>
            </w:tcBorders>
            <w:vAlign w:val="center"/>
          </w:tcPr>
          <w:p w:rsidR="0035479B" w:rsidRPr="00995A00" w:rsidRDefault="00995A00" w:rsidP="00197CFC">
            <w:pPr>
              <w:autoSpaceDE w:val="0"/>
              <w:jc w:val="center"/>
              <w:rPr>
                <w:rFonts w:asciiTheme="majorHAnsi" w:hAnsiTheme="majorHAnsi"/>
                <w:lang w:val="sr-Cyrl-RS"/>
              </w:rPr>
            </w:pPr>
            <w:r>
              <w:rPr>
                <w:rFonts w:asciiTheme="majorHAnsi" w:hAnsiTheme="majorHAnsi"/>
                <w:lang w:val="sr-Cyrl-RS"/>
              </w:rPr>
              <w:t>0</w:t>
            </w:r>
          </w:p>
        </w:tc>
        <w:tc>
          <w:tcPr>
            <w:tcW w:w="1218" w:type="dxa"/>
            <w:vMerge/>
            <w:tcBorders>
              <w:left w:val="double" w:sz="4" w:space="0" w:color="auto"/>
              <w:bottom w:val="double" w:sz="4" w:space="0" w:color="auto"/>
            </w:tcBorders>
            <w:shd w:val="clear" w:color="auto" w:fill="8DB3E2" w:themeFill="text2" w:themeFillTint="66"/>
          </w:tcPr>
          <w:p w:rsidR="0035479B" w:rsidRDefault="0035479B" w:rsidP="00905FE4">
            <w:pPr>
              <w:autoSpaceDE w:val="0"/>
              <w:jc w:val="both"/>
              <w:rPr>
                <w:rFonts w:asciiTheme="majorHAnsi" w:hAnsiTheme="majorHAnsi"/>
              </w:rPr>
            </w:pPr>
          </w:p>
        </w:tc>
        <w:tc>
          <w:tcPr>
            <w:tcW w:w="1064" w:type="dxa"/>
            <w:tcBorders>
              <w:bottom w:val="double" w:sz="4" w:space="0" w:color="auto"/>
            </w:tcBorders>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Жене</w:t>
            </w:r>
          </w:p>
        </w:tc>
        <w:tc>
          <w:tcPr>
            <w:tcW w:w="1077" w:type="dxa"/>
            <w:tcBorders>
              <w:bottom w:val="double" w:sz="4" w:space="0" w:color="auto"/>
              <w:right w:val="double" w:sz="4" w:space="0" w:color="auto"/>
            </w:tcBorders>
            <w:vAlign w:val="center"/>
          </w:tcPr>
          <w:p w:rsidR="0035479B" w:rsidRPr="00197CFC" w:rsidRDefault="006C543B" w:rsidP="00197CFC">
            <w:pPr>
              <w:autoSpaceDE w:val="0"/>
              <w:jc w:val="center"/>
              <w:rPr>
                <w:rFonts w:asciiTheme="majorHAnsi" w:hAnsiTheme="majorHAnsi"/>
                <w:lang w:val="sr-Cyrl-RS"/>
              </w:rPr>
            </w:pPr>
            <w:r>
              <w:rPr>
                <w:rFonts w:asciiTheme="majorHAnsi" w:hAnsiTheme="majorHAnsi"/>
                <w:lang w:val="sr-Cyrl-RS"/>
              </w:rPr>
              <w:t>74</w:t>
            </w:r>
          </w:p>
        </w:tc>
        <w:tc>
          <w:tcPr>
            <w:tcW w:w="1218" w:type="dxa"/>
            <w:vMerge/>
            <w:tcBorders>
              <w:left w:val="double" w:sz="4" w:space="0" w:color="auto"/>
              <w:bottom w:val="double" w:sz="4" w:space="0" w:color="auto"/>
            </w:tcBorders>
            <w:shd w:val="clear" w:color="auto" w:fill="8DB3E2" w:themeFill="text2" w:themeFillTint="66"/>
          </w:tcPr>
          <w:p w:rsidR="0035479B" w:rsidRDefault="0035479B" w:rsidP="00905FE4">
            <w:pPr>
              <w:autoSpaceDE w:val="0"/>
              <w:jc w:val="both"/>
              <w:rPr>
                <w:rFonts w:asciiTheme="majorHAnsi" w:hAnsiTheme="majorHAnsi"/>
              </w:rPr>
            </w:pPr>
          </w:p>
        </w:tc>
        <w:tc>
          <w:tcPr>
            <w:tcW w:w="1064" w:type="dxa"/>
            <w:tcBorders>
              <w:bottom w:val="double" w:sz="4" w:space="0" w:color="auto"/>
            </w:tcBorders>
            <w:vAlign w:val="center"/>
          </w:tcPr>
          <w:p w:rsidR="0035479B" w:rsidRPr="00360A82" w:rsidRDefault="0035479B" w:rsidP="00905FE4">
            <w:pPr>
              <w:autoSpaceDE w:val="0"/>
              <w:jc w:val="center"/>
              <w:rPr>
                <w:rFonts w:asciiTheme="majorHAnsi" w:hAnsiTheme="majorHAnsi"/>
                <w:lang w:val="sr-Cyrl-RS"/>
              </w:rPr>
            </w:pPr>
            <w:r>
              <w:rPr>
                <w:rFonts w:asciiTheme="majorHAnsi" w:hAnsiTheme="majorHAnsi"/>
                <w:lang w:val="sr-Cyrl-RS"/>
              </w:rPr>
              <w:t>Жене</w:t>
            </w:r>
          </w:p>
        </w:tc>
        <w:tc>
          <w:tcPr>
            <w:tcW w:w="1064" w:type="dxa"/>
            <w:tcBorders>
              <w:bottom w:val="double" w:sz="4" w:space="0" w:color="auto"/>
              <w:right w:val="double" w:sz="4" w:space="0" w:color="auto"/>
            </w:tcBorders>
            <w:vAlign w:val="center"/>
          </w:tcPr>
          <w:p w:rsidR="0035479B" w:rsidRPr="0087553A" w:rsidRDefault="006C543B" w:rsidP="00197CFC">
            <w:pPr>
              <w:autoSpaceDE w:val="0"/>
              <w:jc w:val="center"/>
              <w:rPr>
                <w:rFonts w:asciiTheme="majorHAnsi" w:hAnsiTheme="majorHAnsi"/>
                <w:lang w:val="sr-Cyrl-RS"/>
              </w:rPr>
            </w:pPr>
            <w:r>
              <w:rPr>
                <w:rFonts w:asciiTheme="majorHAnsi" w:hAnsiTheme="majorHAnsi"/>
                <w:lang w:val="sr-Cyrl-RS"/>
              </w:rPr>
              <w:t>239</w:t>
            </w:r>
          </w:p>
        </w:tc>
      </w:tr>
    </w:tbl>
    <w:p w:rsidR="00FF457F" w:rsidRPr="00FF457F" w:rsidRDefault="00FF457F" w:rsidP="00FF457F">
      <w:pPr>
        <w:autoSpaceDE w:val="0"/>
        <w:jc w:val="both"/>
        <w:rPr>
          <w:rFonts w:asciiTheme="majorHAnsi" w:hAnsiTheme="majorHAnsi"/>
        </w:rPr>
      </w:pPr>
      <w:r w:rsidRPr="00FF457F">
        <w:rPr>
          <w:rFonts w:asciiTheme="majorHAnsi" w:hAnsiTheme="majorHAnsi"/>
        </w:rPr>
        <w:t xml:space="preserve">  </w:t>
      </w:r>
    </w:p>
    <w:p w:rsidR="00156CDE" w:rsidRDefault="00156CDE" w:rsidP="004B74A1">
      <w:pPr>
        <w:pStyle w:val="Naslov1"/>
        <w:jc w:val="both"/>
        <w:rPr>
          <w:rFonts w:asciiTheme="majorHAnsi" w:eastAsia="TimesNewRoman" w:hAnsiTheme="majorHAnsi"/>
          <w:lang w:val="sr-Cyrl-RS"/>
        </w:rPr>
      </w:pPr>
      <w:bookmarkStart w:id="23" w:name="_Toc345700220"/>
      <w:bookmarkStart w:id="24" w:name="_Toc501095747"/>
    </w:p>
    <w:p w:rsidR="003434A5" w:rsidRPr="004B74A1" w:rsidRDefault="009C603A" w:rsidP="004B74A1">
      <w:pPr>
        <w:pStyle w:val="Naslov1"/>
        <w:jc w:val="both"/>
        <w:rPr>
          <w:rFonts w:asciiTheme="majorHAnsi" w:eastAsia="TimesNewRoman" w:hAnsiTheme="majorHAnsi"/>
        </w:rPr>
      </w:pPr>
      <w:r>
        <w:rPr>
          <w:rFonts w:asciiTheme="majorHAnsi" w:eastAsia="TimesNewRoman" w:hAnsiTheme="majorHAnsi"/>
        </w:rPr>
        <w:t>6</w:t>
      </w:r>
      <w:r w:rsidR="003434A5" w:rsidRPr="004B74A1">
        <w:rPr>
          <w:rFonts w:asciiTheme="majorHAnsi" w:eastAsia="TimesNewRoman" w:hAnsiTheme="majorHAnsi"/>
        </w:rPr>
        <w:t xml:space="preserve">.  ПОЛИТИКА ЗАПОШЉАВАЊА ОПШТИНЕ КУРШУМЛИЈА У </w:t>
      </w:r>
      <w:r w:rsidR="00DF63ED" w:rsidRPr="00955EF1">
        <w:rPr>
          <w:rFonts w:asciiTheme="majorHAnsi" w:eastAsia="TimesNewRoman" w:hAnsiTheme="majorHAnsi"/>
        </w:rPr>
        <w:t>20</w:t>
      </w:r>
      <w:r w:rsidR="00340B93">
        <w:rPr>
          <w:rFonts w:asciiTheme="majorHAnsi" w:eastAsia="TimesNewRoman" w:hAnsiTheme="majorHAnsi"/>
          <w:lang w:val="sr-Cyrl-RS"/>
        </w:rPr>
        <w:t>20</w:t>
      </w:r>
      <w:r w:rsidR="003434A5" w:rsidRPr="00955EF1">
        <w:rPr>
          <w:rFonts w:asciiTheme="majorHAnsi" w:eastAsia="TimesNewRoman" w:hAnsiTheme="majorHAnsi"/>
        </w:rPr>
        <w:t>.</w:t>
      </w:r>
      <w:r w:rsidR="003434A5" w:rsidRPr="004B74A1">
        <w:rPr>
          <w:rFonts w:asciiTheme="majorHAnsi" w:eastAsia="TimesNewRoman" w:hAnsiTheme="majorHAnsi"/>
        </w:rPr>
        <w:t xml:space="preserve"> ГОДИНИ</w:t>
      </w:r>
      <w:bookmarkEnd w:id="23"/>
      <w:bookmarkEnd w:id="24"/>
    </w:p>
    <w:p w:rsidR="003434A5" w:rsidRPr="00156CDE" w:rsidRDefault="003434A5" w:rsidP="004B74A1">
      <w:pPr>
        <w:autoSpaceDE w:val="0"/>
        <w:jc w:val="both"/>
        <w:rPr>
          <w:rFonts w:asciiTheme="majorHAnsi" w:eastAsia="TimesNewRoman" w:hAnsiTheme="majorHAnsi" w:cs="TimesNewRoman"/>
          <w:b/>
          <w:bCs/>
          <w:sz w:val="20"/>
          <w:szCs w:val="20"/>
        </w:rPr>
      </w:pPr>
    </w:p>
    <w:p w:rsidR="003434A5" w:rsidRPr="009F5180" w:rsidRDefault="003434A5" w:rsidP="00AA7E86">
      <w:pPr>
        <w:autoSpaceDE w:val="0"/>
        <w:ind w:firstLine="709"/>
        <w:jc w:val="both"/>
        <w:rPr>
          <w:rFonts w:asciiTheme="majorHAnsi" w:eastAsia="TimesNewRoman" w:hAnsiTheme="majorHAnsi" w:cs="TimesNewRoman"/>
        </w:rPr>
      </w:pPr>
      <w:proofErr w:type="spellStart"/>
      <w:proofErr w:type="gramStart"/>
      <w:r w:rsidRPr="009F5180">
        <w:rPr>
          <w:rFonts w:asciiTheme="majorHAnsi" w:eastAsia="TimesNewRoman" w:hAnsiTheme="majorHAnsi" w:cs="TimesNewRoman"/>
        </w:rPr>
        <w:t>Општина</w:t>
      </w:r>
      <w:proofErr w:type="spellEnd"/>
      <w:r w:rsidRPr="009F5180">
        <w:rPr>
          <w:rFonts w:asciiTheme="majorHAnsi" w:eastAsia="TimesNewRoman" w:hAnsiTheme="majorHAnsi" w:cs="TimesNewRoman"/>
        </w:rPr>
        <w:t xml:space="preserve"> </w:t>
      </w:r>
      <w:proofErr w:type="spellStart"/>
      <w:r w:rsidRPr="009F5180">
        <w:rPr>
          <w:rFonts w:asciiTheme="majorHAnsi" w:eastAsia="TimesNewRoman" w:hAnsiTheme="majorHAnsi" w:cs="TimesNewRoman"/>
        </w:rPr>
        <w:t>Куршумлија</w:t>
      </w:r>
      <w:proofErr w:type="spellEnd"/>
      <w:r w:rsidRPr="009F5180">
        <w:rPr>
          <w:rFonts w:asciiTheme="majorHAnsi" w:eastAsia="TimesNewRoman" w:hAnsiTheme="majorHAnsi" w:cs="TimesNewRoman"/>
        </w:rPr>
        <w:t xml:space="preserve"> </w:t>
      </w:r>
      <w:proofErr w:type="spellStart"/>
      <w:r w:rsidRPr="009F5180">
        <w:rPr>
          <w:rFonts w:asciiTheme="majorHAnsi" w:eastAsia="TimesNewRoman" w:hAnsiTheme="majorHAnsi" w:cs="TimesNewRoman"/>
        </w:rPr>
        <w:t>је</w:t>
      </w:r>
      <w:proofErr w:type="spellEnd"/>
      <w:r w:rsidRPr="009F5180">
        <w:rPr>
          <w:rFonts w:asciiTheme="majorHAnsi" w:eastAsia="TimesNewRoman" w:hAnsiTheme="majorHAnsi" w:cs="TimesNewRoman"/>
        </w:rPr>
        <w:t xml:space="preserve"> </w:t>
      </w:r>
      <w:proofErr w:type="spellStart"/>
      <w:r w:rsidRPr="009F5180">
        <w:rPr>
          <w:rFonts w:asciiTheme="majorHAnsi" w:eastAsia="TimesNewRoman" w:hAnsiTheme="majorHAnsi" w:cs="TimesNewRoman"/>
        </w:rPr>
        <w:t>за</w:t>
      </w:r>
      <w:proofErr w:type="spellEnd"/>
      <w:r w:rsidRPr="009F5180">
        <w:rPr>
          <w:rFonts w:asciiTheme="majorHAnsi" w:eastAsia="TimesNewRoman" w:hAnsiTheme="majorHAnsi" w:cs="TimesNewRoman"/>
        </w:rPr>
        <w:t xml:space="preserve"> </w:t>
      </w:r>
      <w:r w:rsidR="00DF63ED" w:rsidRPr="009F5180">
        <w:rPr>
          <w:rFonts w:asciiTheme="majorHAnsi" w:eastAsia="TimesNewRoman" w:hAnsiTheme="majorHAnsi" w:cs="TimesNewRoman"/>
        </w:rPr>
        <w:t>20</w:t>
      </w:r>
      <w:r w:rsidR="00340B93">
        <w:rPr>
          <w:rFonts w:asciiTheme="majorHAnsi" w:eastAsia="TimesNewRoman" w:hAnsiTheme="majorHAnsi" w:cs="TimesNewRoman"/>
          <w:lang w:val="sr-Cyrl-RS"/>
        </w:rPr>
        <w:t>20</w:t>
      </w:r>
      <w:r w:rsidRPr="009F5180">
        <w:rPr>
          <w:rFonts w:asciiTheme="majorHAnsi" w:eastAsia="TimesNewRoman" w:hAnsiTheme="majorHAnsi" w:cs="TimesNewRoman"/>
        </w:rPr>
        <w:t>.</w:t>
      </w:r>
      <w:proofErr w:type="gramEnd"/>
      <w:r w:rsidRPr="009F5180">
        <w:rPr>
          <w:rFonts w:asciiTheme="majorHAnsi" w:eastAsia="TimesNewRoman" w:hAnsiTheme="majorHAnsi" w:cs="TimesNewRoman"/>
        </w:rPr>
        <w:t xml:space="preserve"> </w:t>
      </w:r>
      <w:proofErr w:type="spellStart"/>
      <w:proofErr w:type="gramStart"/>
      <w:r w:rsidRPr="009F5180">
        <w:rPr>
          <w:rFonts w:asciiTheme="majorHAnsi" w:eastAsia="TimesNewRoman" w:hAnsiTheme="majorHAnsi" w:cs="TimesNewRoman"/>
        </w:rPr>
        <w:t>годину</w:t>
      </w:r>
      <w:proofErr w:type="spellEnd"/>
      <w:proofErr w:type="gramEnd"/>
      <w:r w:rsidRPr="009F5180">
        <w:rPr>
          <w:rFonts w:asciiTheme="majorHAnsi" w:eastAsia="TimesNewRoman" w:hAnsiTheme="majorHAnsi" w:cs="TimesNewRoman"/>
        </w:rPr>
        <w:t xml:space="preserve"> </w:t>
      </w:r>
      <w:proofErr w:type="spellStart"/>
      <w:r w:rsidRPr="009F5180">
        <w:rPr>
          <w:rFonts w:asciiTheme="majorHAnsi" w:eastAsia="TimesNewRoman" w:hAnsiTheme="majorHAnsi" w:cs="TimesNewRoman"/>
        </w:rPr>
        <w:t>предвидела</w:t>
      </w:r>
      <w:proofErr w:type="spellEnd"/>
      <w:r w:rsidRPr="009F5180">
        <w:rPr>
          <w:rFonts w:asciiTheme="majorHAnsi" w:eastAsia="TimesNewRoman" w:hAnsiTheme="majorHAnsi" w:cs="TimesNewRoman"/>
        </w:rPr>
        <w:t xml:space="preserve"> </w:t>
      </w:r>
      <w:proofErr w:type="spellStart"/>
      <w:r w:rsidRPr="009F5180">
        <w:rPr>
          <w:rFonts w:asciiTheme="majorHAnsi" w:eastAsia="TimesNewRoman" w:hAnsiTheme="majorHAnsi" w:cs="TimesNewRoman"/>
        </w:rPr>
        <w:t>реализацију</w:t>
      </w:r>
      <w:proofErr w:type="spellEnd"/>
      <w:r w:rsidRPr="009F5180">
        <w:rPr>
          <w:rFonts w:asciiTheme="majorHAnsi" w:eastAsia="TimesNewRoman" w:hAnsiTheme="majorHAnsi" w:cs="TimesNewRoman"/>
        </w:rPr>
        <w:t xml:space="preserve"> </w:t>
      </w:r>
      <w:proofErr w:type="spellStart"/>
      <w:r w:rsidRPr="009F5180">
        <w:rPr>
          <w:rFonts w:asciiTheme="majorHAnsi" w:eastAsia="TimesNewRoman" w:hAnsiTheme="majorHAnsi" w:cs="TimesNewRoman"/>
        </w:rPr>
        <w:t>пограма</w:t>
      </w:r>
      <w:proofErr w:type="spellEnd"/>
      <w:r w:rsidRPr="009F5180">
        <w:rPr>
          <w:rFonts w:asciiTheme="majorHAnsi" w:eastAsia="TimesNewRoman" w:hAnsiTheme="majorHAnsi" w:cs="TimesNewRoman"/>
        </w:rPr>
        <w:t xml:space="preserve"> </w:t>
      </w:r>
      <w:proofErr w:type="spellStart"/>
      <w:r w:rsidRPr="009F5180">
        <w:rPr>
          <w:rFonts w:asciiTheme="majorHAnsi" w:eastAsia="TimesNewRoman" w:hAnsiTheme="majorHAnsi" w:cs="TimesNewRoman"/>
        </w:rPr>
        <w:t>на</w:t>
      </w:r>
      <w:proofErr w:type="spellEnd"/>
      <w:r w:rsidRPr="009F5180">
        <w:rPr>
          <w:rFonts w:asciiTheme="majorHAnsi" w:eastAsia="TimesNewRoman" w:hAnsiTheme="majorHAnsi" w:cs="TimesNewRoman"/>
        </w:rPr>
        <w:t xml:space="preserve"> </w:t>
      </w:r>
      <w:proofErr w:type="spellStart"/>
      <w:r w:rsidR="008755DD" w:rsidRPr="009F5180">
        <w:rPr>
          <w:rFonts w:asciiTheme="majorHAnsi" w:eastAsia="TimesNewRoman" w:hAnsiTheme="majorHAnsi" w:cs="TimesNewRoman"/>
        </w:rPr>
        <w:t>стварањ</w:t>
      </w:r>
      <w:proofErr w:type="spellEnd"/>
      <w:r w:rsidR="00955EF1">
        <w:rPr>
          <w:rFonts w:asciiTheme="majorHAnsi" w:eastAsia="TimesNewRoman" w:hAnsiTheme="majorHAnsi" w:cs="TimesNewRoman"/>
          <w:lang w:val="sr-Cyrl-RS"/>
        </w:rPr>
        <w:t>у</w:t>
      </w:r>
      <w:r w:rsidR="008755DD" w:rsidRPr="009F5180">
        <w:rPr>
          <w:rFonts w:asciiTheme="majorHAnsi" w:eastAsia="TimesNewRoman" w:hAnsiTheme="majorHAnsi" w:cs="TimesNewRoman"/>
        </w:rPr>
        <w:t xml:space="preserve"> </w:t>
      </w:r>
      <w:proofErr w:type="spellStart"/>
      <w:r w:rsidR="008755DD" w:rsidRPr="009F5180">
        <w:rPr>
          <w:rFonts w:asciiTheme="majorHAnsi" w:eastAsia="TimesNewRoman" w:hAnsiTheme="majorHAnsi" w:cs="TimesNewRoman"/>
        </w:rPr>
        <w:t>позитивне</w:t>
      </w:r>
      <w:proofErr w:type="spellEnd"/>
      <w:r w:rsidR="008755DD" w:rsidRPr="009F5180">
        <w:rPr>
          <w:rFonts w:asciiTheme="majorHAnsi" w:eastAsia="TimesNewRoman" w:hAnsiTheme="majorHAnsi" w:cs="TimesNewRoman"/>
        </w:rPr>
        <w:t xml:space="preserve"> </w:t>
      </w:r>
      <w:proofErr w:type="spellStart"/>
      <w:r w:rsidR="008755DD" w:rsidRPr="009F5180">
        <w:rPr>
          <w:rFonts w:asciiTheme="majorHAnsi" w:eastAsia="TimesNewRoman" w:hAnsiTheme="majorHAnsi" w:cs="TimesNewRoman"/>
        </w:rPr>
        <w:t>климе</w:t>
      </w:r>
      <w:proofErr w:type="spellEnd"/>
      <w:r w:rsidR="008755DD" w:rsidRPr="009F5180">
        <w:rPr>
          <w:rFonts w:asciiTheme="majorHAnsi" w:eastAsia="TimesNewRoman" w:hAnsiTheme="majorHAnsi" w:cs="TimesNewRoman"/>
        </w:rPr>
        <w:t xml:space="preserve"> </w:t>
      </w:r>
      <w:proofErr w:type="spellStart"/>
      <w:r w:rsidR="008755DD" w:rsidRPr="009F5180">
        <w:rPr>
          <w:rFonts w:asciiTheme="majorHAnsi" w:eastAsia="TimesNewRoman" w:hAnsiTheme="majorHAnsi" w:cs="TimesNewRoman"/>
        </w:rPr>
        <w:t>за</w:t>
      </w:r>
      <w:proofErr w:type="spellEnd"/>
      <w:r w:rsidR="008755DD" w:rsidRPr="009F5180">
        <w:rPr>
          <w:rFonts w:asciiTheme="majorHAnsi" w:eastAsia="TimesNewRoman" w:hAnsiTheme="majorHAnsi" w:cs="TimesNewRoman"/>
        </w:rPr>
        <w:t xml:space="preserve"> </w:t>
      </w:r>
      <w:proofErr w:type="spellStart"/>
      <w:r w:rsidR="008755DD" w:rsidRPr="009F5180">
        <w:rPr>
          <w:rFonts w:asciiTheme="majorHAnsi" w:eastAsia="TimesNewRoman" w:hAnsiTheme="majorHAnsi" w:cs="TimesNewRoman"/>
        </w:rPr>
        <w:t>инвестирање</w:t>
      </w:r>
      <w:proofErr w:type="spellEnd"/>
      <w:r w:rsidR="008755DD" w:rsidRPr="009F5180">
        <w:rPr>
          <w:rFonts w:asciiTheme="majorHAnsi" w:eastAsia="TimesNewRoman" w:hAnsiTheme="majorHAnsi" w:cs="TimesNewRoman"/>
        </w:rPr>
        <w:t xml:space="preserve"> у </w:t>
      </w:r>
      <w:proofErr w:type="spellStart"/>
      <w:r w:rsidR="008755DD" w:rsidRPr="009F5180">
        <w:rPr>
          <w:rFonts w:asciiTheme="majorHAnsi" w:eastAsia="TimesNewRoman" w:hAnsiTheme="majorHAnsi" w:cs="TimesNewRoman"/>
        </w:rPr>
        <w:t>производњу</w:t>
      </w:r>
      <w:proofErr w:type="spellEnd"/>
      <w:r w:rsidR="008755DD" w:rsidRPr="009F5180">
        <w:rPr>
          <w:rFonts w:asciiTheme="majorHAnsi" w:eastAsia="TimesNewRoman" w:hAnsiTheme="majorHAnsi" w:cs="TimesNewRoman"/>
        </w:rPr>
        <w:t xml:space="preserve">, </w:t>
      </w:r>
      <w:proofErr w:type="spellStart"/>
      <w:r w:rsidR="008755DD" w:rsidRPr="009F5180">
        <w:rPr>
          <w:rFonts w:asciiTheme="majorHAnsi" w:eastAsia="TimesNewRoman" w:hAnsiTheme="majorHAnsi" w:cs="TimesNewRoman"/>
        </w:rPr>
        <w:t>што</w:t>
      </w:r>
      <w:proofErr w:type="spellEnd"/>
      <w:r w:rsidR="008755DD" w:rsidRPr="009F5180">
        <w:rPr>
          <w:rFonts w:asciiTheme="majorHAnsi" w:eastAsia="TimesNewRoman" w:hAnsiTheme="majorHAnsi" w:cs="TimesNewRoman"/>
        </w:rPr>
        <w:t xml:space="preserve"> </w:t>
      </w:r>
      <w:proofErr w:type="spellStart"/>
      <w:r w:rsidR="008755DD" w:rsidRPr="009F5180">
        <w:rPr>
          <w:rFonts w:asciiTheme="majorHAnsi" w:eastAsia="TimesNewRoman" w:hAnsiTheme="majorHAnsi" w:cs="TimesNewRoman"/>
        </w:rPr>
        <w:t>је</w:t>
      </w:r>
      <w:proofErr w:type="spellEnd"/>
      <w:r w:rsidR="008755DD" w:rsidRPr="009F5180">
        <w:rPr>
          <w:rFonts w:asciiTheme="majorHAnsi" w:eastAsia="TimesNewRoman" w:hAnsiTheme="majorHAnsi" w:cs="TimesNewRoman"/>
        </w:rPr>
        <w:t xml:space="preserve"> </w:t>
      </w:r>
      <w:r w:rsidR="00D60229">
        <w:rPr>
          <w:rFonts w:asciiTheme="majorHAnsi" w:eastAsia="TimesNewRoman" w:hAnsiTheme="majorHAnsi" w:cs="TimesNewRoman"/>
          <w:lang w:val="sr-Cyrl-RS"/>
        </w:rPr>
        <w:t xml:space="preserve">и </w:t>
      </w:r>
      <w:proofErr w:type="spellStart"/>
      <w:r w:rsidR="008755DD" w:rsidRPr="009F5180">
        <w:rPr>
          <w:rFonts w:asciiTheme="majorHAnsi" w:eastAsia="TimesNewRoman" w:hAnsiTheme="majorHAnsi" w:cs="TimesNewRoman"/>
        </w:rPr>
        <w:t>предуслов</w:t>
      </w:r>
      <w:proofErr w:type="spellEnd"/>
      <w:r w:rsidR="008755DD" w:rsidRPr="009F5180">
        <w:rPr>
          <w:rFonts w:asciiTheme="majorHAnsi" w:eastAsia="TimesNewRoman" w:hAnsiTheme="majorHAnsi" w:cs="TimesNewRoman"/>
        </w:rPr>
        <w:t xml:space="preserve"> </w:t>
      </w:r>
      <w:proofErr w:type="spellStart"/>
      <w:r w:rsidRPr="009F5180">
        <w:rPr>
          <w:rFonts w:asciiTheme="majorHAnsi" w:eastAsia="TimesNewRoman" w:hAnsiTheme="majorHAnsi" w:cs="TimesNewRoman"/>
        </w:rPr>
        <w:t>за</w:t>
      </w:r>
      <w:proofErr w:type="spellEnd"/>
      <w:r w:rsidRPr="009F5180">
        <w:rPr>
          <w:rFonts w:asciiTheme="majorHAnsi" w:eastAsia="TimesNewRoman" w:hAnsiTheme="majorHAnsi" w:cs="TimesNewRoman"/>
        </w:rPr>
        <w:t xml:space="preserve"> </w:t>
      </w:r>
      <w:proofErr w:type="spellStart"/>
      <w:r w:rsidRPr="009F5180">
        <w:rPr>
          <w:rFonts w:asciiTheme="majorHAnsi" w:eastAsia="TimesNewRoman" w:hAnsiTheme="majorHAnsi" w:cs="TimesNewRoman"/>
        </w:rPr>
        <w:t>запошљавање</w:t>
      </w:r>
      <w:proofErr w:type="spellEnd"/>
      <w:r w:rsidR="00D60229">
        <w:rPr>
          <w:rFonts w:asciiTheme="majorHAnsi" w:eastAsia="TimesNewRoman" w:hAnsiTheme="majorHAnsi" w:cs="TimesNewRoman"/>
          <w:lang w:val="sr-Cyrl-RS"/>
        </w:rPr>
        <w:t>.</w:t>
      </w:r>
    </w:p>
    <w:p w:rsidR="009F5180" w:rsidRPr="009F5180" w:rsidRDefault="009F5180" w:rsidP="00D60229">
      <w:pPr>
        <w:jc w:val="both"/>
        <w:rPr>
          <w:rFonts w:asciiTheme="majorHAnsi" w:hAnsiTheme="majorHAnsi"/>
          <w:i/>
          <w:lang w:val="sr-Cyrl-CS"/>
        </w:rPr>
      </w:pPr>
      <w:r w:rsidRPr="009F5180">
        <w:rPr>
          <w:rFonts w:asciiTheme="majorHAnsi" w:hAnsiTheme="majorHAnsi"/>
          <w:b/>
          <w:bCs/>
          <w:lang w:val="sr-Cyrl-CS"/>
        </w:rPr>
        <w:tab/>
      </w:r>
      <w:r w:rsidRPr="009F5180">
        <w:rPr>
          <w:rFonts w:asciiTheme="majorHAnsi" w:hAnsiTheme="majorHAnsi"/>
          <w:bCs/>
          <w:lang w:val="sr-Cyrl-CS"/>
        </w:rPr>
        <w:t>Имајући у виду стање и кретања на тржишту рада, као и карактеристике регистроване незапослености</w:t>
      </w:r>
      <w:r>
        <w:rPr>
          <w:rFonts w:asciiTheme="majorHAnsi" w:hAnsiTheme="majorHAnsi"/>
          <w:bCs/>
          <w:lang w:val="sr-Cyrl-CS"/>
        </w:rPr>
        <w:t>,</w:t>
      </w:r>
      <w:r w:rsidRPr="009F5180">
        <w:rPr>
          <w:rFonts w:asciiTheme="majorHAnsi" w:hAnsiTheme="majorHAnsi"/>
          <w:bCs/>
          <w:lang w:val="sr-Cyrl-CS"/>
        </w:rPr>
        <w:t xml:space="preserve"> </w:t>
      </w:r>
      <w:r>
        <w:rPr>
          <w:rFonts w:asciiTheme="majorHAnsi" w:hAnsiTheme="majorHAnsi"/>
          <w:bCs/>
          <w:lang w:val="sr-Cyrl-CS"/>
        </w:rPr>
        <w:t xml:space="preserve">кроз </w:t>
      </w:r>
      <w:r w:rsidRPr="009F5180">
        <w:rPr>
          <w:rFonts w:asciiTheme="majorHAnsi" w:hAnsiTheme="majorHAnsi"/>
          <w:lang w:val="sr-Cyrl-CS"/>
        </w:rPr>
        <w:t>мер</w:t>
      </w:r>
      <w:r>
        <w:rPr>
          <w:rFonts w:asciiTheme="majorHAnsi" w:hAnsiTheme="majorHAnsi"/>
          <w:lang w:val="sr-Cyrl-CS"/>
        </w:rPr>
        <w:t>е</w:t>
      </w:r>
      <w:r w:rsidRPr="009F5180">
        <w:rPr>
          <w:rFonts w:asciiTheme="majorHAnsi" w:hAnsiTheme="majorHAnsi"/>
          <w:lang w:val="sr-Cyrl-CS"/>
        </w:rPr>
        <w:t xml:space="preserve"> активне политике запошљавања</w:t>
      </w:r>
      <w:r>
        <w:rPr>
          <w:rFonts w:asciiTheme="majorHAnsi" w:hAnsiTheme="majorHAnsi"/>
          <w:lang w:val="sr-Cyrl-CS"/>
        </w:rPr>
        <w:t>,</w:t>
      </w:r>
      <w:r w:rsidRPr="009F5180">
        <w:rPr>
          <w:rFonts w:asciiTheme="majorHAnsi" w:hAnsiTheme="majorHAnsi"/>
          <w:lang w:val="sr-Cyrl-CS"/>
        </w:rPr>
        <w:t xml:space="preserve"> посеб</w:t>
      </w:r>
      <w:r>
        <w:rPr>
          <w:rFonts w:asciiTheme="majorHAnsi" w:hAnsiTheme="majorHAnsi"/>
          <w:lang w:val="sr-Cyrl-CS"/>
        </w:rPr>
        <w:t>а</w:t>
      </w:r>
      <w:r w:rsidRPr="009F5180">
        <w:rPr>
          <w:rFonts w:asciiTheme="majorHAnsi" w:hAnsiTheme="majorHAnsi"/>
          <w:lang w:val="sr-Cyrl-CS"/>
        </w:rPr>
        <w:t>н фокус</w:t>
      </w:r>
      <w:r>
        <w:rPr>
          <w:rFonts w:asciiTheme="majorHAnsi" w:hAnsiTheme="majorHAnsi"/>
          <w:lang w:val="sr-Cyrl-CS"/>
        </w:rPr>
        <w:t xml:space="preserve"> је стављен</w:t>
      </w:r>
      <w:r w:rsidRPr="009F5180">
        <w:rPr>
          <w:rFonts w:asciiTheme="majorHAnsi" w:hAnsiTheme="majorHAnsi"/>
          <w:lang w:val="sr-Cyrl-CS"/>
        </w:rPr>
        <w:t xml:space="preserve"> на младе, вишкове </w:t>
      </w:r>
      <w:r w:rsidR="00F660B0">
        <w:rPr>
          <w:rFonts w:asciiTheme="majorHAnsi" w:hAnsiTheme="majorHAnsi"/>
          <w:lang w:val="sr-Cyrl-CS"/>
        </w:rPr>
        <w:t xml:space="preserve">запослених, </w:t>
      </w:r>
      <w:r w:rsidRPr="009F5180">
        <w:rPr>
          <w:rFonts w:asciiTheme="majorHAnsi" w:hAnsiTheme="majorHAnsi"/>
          <w:lang w:val="sr-Cyrl-CS"/>
        </w:rPr>
        <w:t>дугорочно незапослене</w:t>
      </w:r>
      <w:r w:rsidR="00F660B0">
        <w:rPr>
          <w:rFonts w:asciiTheme="majorHAnsi" w:hAnsiTheme="majorHAnsi"/>
          <w:lang w:val="sr-Cyrl-CS"/>
        </w:rPr>
        <w:t xml:space="preserve"> и жене</w:t>
      </w:r>
      <w:r w:rsidRPr="009F5180">
        <w:rPr>
          <w:rFonts w:asciiTheme="majorHAnsi" w:hAnsiTheme="majorHAnsi"/>
          <w:lang w:val="sr-Cyrl-CS"/>
        </w:rPr>
        <w:t xml:space="preserve">. </w:t>
      </w:r>
    </w:p>
    <w:p w:rsidR="009F5180" w:rsidRDefault="009F5180" w:rsidP="009F5180">
      <w:pPr>
        <w:pStyle w:val="Pasussalistom"/>
        <w:ind w:left="0" w:firstLine="708"/>
        <w:jc w:val="both"/>
        <w:rPr>
          <w:rFonts w:asciiTheme="majorHAnsi" w:hAnsiTheme="majorHAnsi"/>
          <w:kern w:val="24"/>
          <w:lang w:val="sr-Cyrl-CS"/>
        </w:rPr>
      </w:pPr>
      <w:r w:rsidRPr="009F5180">
        <w:rPr>
          <w:rFonts w:asciiTheme="majorHAnsi" w:hAnsiTheme="majorHAnsi"/>
          <w:kern w:val="24"/>
          <w:lang w:val="sr-Cyrl-CS"/>
        </w:rPr>
        <w:t xml:space="preserve">На основу идентификованих изазова на тржишту рада, утврђени су следећи циљеви политике запошљавања: </w:t>
      </w:r>
    </w:p>
    <w:p w:rsidR="00B26078" w:rsidRPr="00340B93" w:rsidRDefault="00340B93" w:rsidP="00B26078">
      <w:pPr>
        <w:numPr>
          <w:ilvl w:val="2"/>
          <w:numId w:val="2"/>
        </w:numPr>
        <w:autoSpaceDE w:val="0"/>
        <w:jc w:val="both"/>
        <w:rPr>
          <w:rFonts w:asciiTheme="majorHAnsi" w:eastAsia="TimesNewRoman" w:hAnsiTheme="majorHAnsi" w:cs="TimesNewRoman"/>
        </w:rPr>
      </w:pPr>
      <w:r>
        <w:rPr>
          <w:rFonts w:asciiTheme="majorHAnsi" w:eastAsia="TimesNewRoman" w:hAnsiTheme="majorHAnsi" w:cs="TimesNewRoman"/>
          <w:lang w:val="sr-Cyrl-RS"/>
        </w:rPr>
        <w:t xml:space="preserve">спречавање великог раста незапослености и смањивање незапослености кроз унапређење положаја </w:t>
      </w:r>
      <w:r w:rsidR="000729C7">
        <w:rPr>
          <w:rFonts w:asciiTheme="majorHAnsi" w:eastAsia="TimesNewRoman" w:hAnsiTheme="majorHAnsi" w:cs="TimesNewRoman"/>
          <w:lang w:val="sr-Cyrl-RS"/>
        </w:rPr>
        <w:t>н</w:t>
      </w:r>
      <w:r>
        <w:rPr>
          <w:rFonts w:asciiTheme="majorHAnsi" w:eastAsia="TimesNewRoman" w:hAnsiTheme="majorHAnsi" w:cs="TimesNewRoman"/>
          <w:lang w:val="sr-Cyrl-RS"/>
        </w:rPr>
        <w:t>а тржишту рада</w:t>
      </w:r>
      <w:r w:rsidR="000729C7">
        <w:rPr>
          <w:rFonts w:asciiTheme="majorHAnsi" w:eastAsia="TimesNewRoman" w:hAnsiTheme="majorHAnsi" w:cs="TimesNewRoman"/>
          <w:lang w:val="sr-Cyrl-RS"/>
        </w:rPr>
        <w:t xml:space="preserve"> и</w:t>
      </w:r>
      <w:r w:rsidRPr="00340B93">
        <w:rPr>
          <w:rFonts w:asciiTheme="majorHAnsi" w:eastAsia="TimesNewRoman" w:hAnsiTheme="majorHAnsi" w:cs="TimesNewRoman"/>
        </w:rPr>
        <w:t xml:space="preserve"> </w:t>
      </w:r>
      <w:proofErr w:type="spellStart"/>
      <w:r w:rsidR="00B26078" w:rsidRPr="00340B93">
        <w:rPr>
          <w:rFonts w:asciiTheme="majorHAnsi" w:eastAsia="TimesNewRoman" w:hAnsiTheme="majorHAnsi" w:cs="TimesNewRoman"/>
        </w:rPr>
        <w:t>стварање</w:t>
      </w:r>
      <w:proofErr w:type="spellEnd"/>
      <w:r w:rsidR="00B26078" w:rsidRPr="00340B93">
        <w:rPr>
          <w:rFonts w:asciiTheme="majorHAnsi" w:eastAsia="TimesNewRoman" w:hAnsiTheme="majorHAnsi" w:cs="TimesNewRoman"/>
        </w:rPr>
        <w:t xml:space="preserve"> </w:t>
      </w:r>
      <w:proofErr w:type="spellStart"/>
      <w:r w:rsidR="00B26078" w:rsidRPr="00340B93">
        <w:rPr>
          <w:rFonts w:asciiTheme="majorHAnsi" w:eastAsia="TimesNewRoman" w:hAnsiTheme="majorHAnsi" w:cs="TimesNewRoman"/>
        </w:rPr>
        <w:t>услова</w:t>
      </w:r>
      <w:proofErr w:type="spellEnd"/>
      <w:r w:rsidR="00B26078" w:rsidRPr="00340B93">
        <w:rPr>
          <w:rFonts w:asciiTheme="majorHAnsi" w:eastAsia="TimesNewRoman" w:hAnsiTheme="majorHAnsi" w:cs="TimesNewRoman"/>
        </w:rPr>
        <w:t xml:space="preserve"> </w:t>
      </w:r>
      <w:proofErr w:type="spellStart"/>
      <w:r w:rsidR="00B26078" w:rsidRPr="00340B93">
        <w:rPr>
          <w:rFonts w:asciiTheme="majorHAnsi" w:eastAsia="TimesNewRoman" w:hAnsiTheme="majorHAnsi" w:cs="TimesNewRoman"/>
        </w:rPr>
        <w:t>за</w:t>
      </w:r>
      <w:proofErr w:type="spellEnd"/>
      <w:r w:rsidR="00B26078" w:rsidRPr="00340B93">
        <w:rPr>
          <w:rFonts w:asciiTheme="majorHAnsi" w:eastAsia="TimesNewRoman" w:hAnsiTheme="majorHAnsi" w:cs="TimesNewRoman"/>
        </w:rPr>
        <w:t xml:space="preserve"> </w:t>
      </w:r>
      <w:proofErr w:type="spellStart"/>
      <w:r w:rsidR="00B26078" w:rsidRPr="00340B93">
        <w:rPr>
          <w:rFonts w:asciiTheme="majorHAnsi" w:eastAsia="TimesNewRoman" w:hAnsiTheme="majorHAnsi" w:cs="TimesNewRoman"/>
        </w:rPr>
        <w:t>запошљавање</w:t>
      </w:r>
      <w:proofErr w:type="spellEnd"/>
      <w:r w:rsidR="000729C7">
        <w:rPr>
          <w:rFonts w:asciiTheme="majorHAnsi" w:eastAsia="TimesNewRoman" w:hAnsiTheme="majorHAnsi" w:cs="TimesNewRoman"/>
          <w:lang w:val="sr-Cyrl-RS"/>
        </w:rPr>
        <w:t xml:space="preserve"> младих</w:t>
      </w:r>
      <w:r w:rsidR="00B26078" w:rsidRPr="000729C7">
        <w:rPr>
          <w:rFonts w:asciiTheme="majorHAnsi" w:eastAsia="TimesNewRoman" w:hAnsiTheme="majorHAnsi" w:cs="TimesNewRoman"/>
          <w:lang w:val="sr-Cyrl-RS"/>
        </w:rPr>
        <w:t>,</w:t>
      </w:r>
      <w:r w:rsidR="000729C7" w:rsidRPr="000729C7">
        <w:rPr>
          <w:rFonts w:asciiTheme="majorHAnsi" w:eastAsia="TimesNewRoman" w:hAnsiTheme="majorHAnsi" w:cs="TimesNewRoman"/>
          <w:lang w:val="sr-Cyrl-RS"/>
        </w:rPr>
        <w:t xml:space="preserve"> </w:t>
      </w:r>
      <w:r w:rsidR="000729C7">
        <w:rPr>
          <w:rFonts w:asciiTheme="majorHAnsi" w:eastAsia="TimesNewRoman" w:hAnsiTheme="majorHAnsi" w:cs="TimesNewRoman"/>
          <w:lang w:val="sr-Cyrl-RS"/>
        </w:rPr>
        <w:t>р</w:t>
      </w:r>
      <w:proofErr w:type="spellStart"/>
      <w:r w:rsidR="000729C7" w:rsidRPr="000729C7">
        <w:rPr>
          <w:rFonts w:asciiTheme="majorHAnsi" w:hAnsiTheme="majorHAnsi"/>
          <w:lang w:val="sr-Cyrl-CS"/>
        </w:rPr>
        <w:t>адно</w:t>
      </w:r>
      <w:proofErr w:type="spellEnd"/>
      <w:r w:rsidR="000729C7" w:rsidRPr="000729C7">
        <w:rPr>
          <w:rFonts w:asciiTheme="majorHAnsi" w:hAnsiTheme="majorHAnsi"/>
          <w:lang w:val="sr-Cyrl-CS"/>
        </w:rPr>
        <w:t xml:space="preserve"> способни</w:t>
      </w:r>
      <w:r w:rsidR="000729C7">
        <w:rPr>
          <w:rFonts w:asciiTheme="majorHAnsi" w:hAnsiTheme="majorHAnsi"/>
          <w:lang w:val="sr-Cyrl-CS"/>
        </w:rPr>
        <w:t>х</w:t>
      </w:r>
      <w:r w:rsidR="000729C7" w:rsidRPr="000729C7">
        <w:rPr>
          <w:rFonts w:asciiTheme="majorHAnsi" w:hAnsiTheme="majorHAnsi"/>
          <w:lang w:val="sr-Cyrl-CS"/>
        </w:rPr>
        <w:t xml:space="preserve"> корисни</w:t>
      </w:r>
      <w:r w:rsidR="000729C7">
        <w:rPr>
          <w:rFonts w:asciiTheme="majorHAnsi" w:hAnsiTheme="majorHAnsi"/>
          <w:lang w:val="sr-Cyrl-CS"/>
        </w:rPr>
        <w:t>ка</w:t>
      </w:r>
      <w:r w:rsidR="000729C7" w:rsidRPr="000729C7">
        <w:rPr>
          <w:rFonts w:asciiTheme="majorHAnsi" w:hAnsiTheme="majorHAnsi"/>
          <w:lang w:val="sr-Cyrl-CS"/>
        </w:rPr>
        <w:t xml:space="preserve"> новчане социјалне помоћи, Ром</w:t>
      </w:r>
      <w:r w:rsidR="000729C7">
        <w:rPr>
          <w:rFonts w:asciiTheme="majorHAnsi" w:hAnsiTheme="majorHAnsi"/>
          <w:lang w:val="sr-Cyrl-CS"/>
        </w:rPr>
        <w:t>а</w:t>
      </w:r>
      <w:r w:rsidR="000729C7" w:rsidRPr="000729C7">
        <w:rPr>
          <w:rFonts w:asciiTheme="majorHAnsi" w:hAnsiTheme="majorHAnsi"/>
          <w:lang w:val="sr-Cyrl-CS"/>
        </w:rPr>
        <w:t>, лица без квалификација/са ниским квалификацијама, вишков</w:t>
      </w:r>
      <w:r w:rsidR="000729C7">
        <w:rPr>
          <w:rFonts w:asciiTheme="majorHAnsi" w:hAnsiTheme="majorHAnsi"/>
          <w:lang w:val="sr-Cyrl-CS"/>
        </w:rPr>
        <w:t>а</w:t>
      </w:r>
      <w:r w:rsidR="000729C7" w:rsidRPr="000729C7">
        <w:rPr>
          <w:rFonts w:asciiTheme="majorHAnsi" w:hAnsiTheme="majorHAnsi"/>
          <w:lang w:val="sr-Cyrl-CS"/>
        </w:rPr>
        <w:t xml:space="preserve"> запослених, дугорочно незапослени</w:t>
      </w:r>
      <w:r w:rsidR="000729C7">
        <w:rPr>
          <w:rFonts w:asciiTheme="majorHAnsi" w:hAnsiTheme="majorHAnsi"/>
          <w:lang w:val="sr-Cyrl-CS"/>
        </w:rPr>
        <w:t>х</w:t>
      </w:r>
      <w:r w:rsidR="000729C7" w:rsidRPr="000729C7">
        <w:rPr>
          <w:rFonts w:asciiTheme="majorHAnsi" w:hAnsiTheme="majorHAnsi"/>
          <w:lang w:val="sr-Cyrl-CS"/>
        </w:rPr>
        <w:t>, старији</w:t>
      </w:r>
      <w:r w:rsidR="000729C7">
        <w:rPr>
          <w:rFonts w:asciiTheme="majorHAnsi" w:hAnsiTheme="majorHAnsi"/>
          <w:lang w:val="sr-Cyrl-CS"/>
        </w:rPr>
        <w:t>х</w:t>
      </w:r>
      <w:r w:rsidR="000729C7" w:rsidRPr="000729C7">
        <w:rPr>
          <w:rFonts w:asciiTheme="majorHAnsi" w:hAnsiTheme="majorHAnsi"/>
          <w:lang w:val="sr-Cyrl-CS"/>
        </w:rPr>
        <w:t xml:space="preserve"> од 50 год</w:t>
      </w:r>
      <w:r w:rsidR="000729C7">
        <w:rPr>
          <w:rFonts w:asciiTheme="majorHAnsi" w:hAnsiTheme="majorHAnsi"/>
          <w:lang w:val="sr-Cyrl-CS"/>
        </w:rPr>
        <w:t xml:space="preserve">ина и </w:t>
      </w:r>
      <w:r w:rsidR="000729C7" w:rsidRPr="000729C7">
        <w:rPr>
          <w:rFonts w:asciiTheme="majorHAnsi" w:hAnsiTheme="majorHAnsi"/>
          <w:lang w:val="sr-Cyrl-CS"/>
        </w:rPr>
        <w:t>жен</w:t>
      </w:r>
      <w:r w:rsidR="000729C7">
        <w:rPr>
          <w:rFonts w:asciiTheme="majorHAnsi" w:hAnsiTheme="majorHAnsi"/>
          <w:lang w:val="sr-Cyrl-CS"/>
        </w:rPr>
        <w:t>а,</w:t>
      </w:r>
    </w:p>
    <w:p w:rsidR="00B26078" w:rsidRPr="00340B93" w:rsidRDefault="00B26078" w:rsidP="00B26078">
      <w:pPr>
        <w:numPr>
          <w:ilvl w:val="2"/>
          <w:numId w:val="2"/>
        </w:numPr>
        <w:autoSpaceDE w:val="0"/>
        <w:jc w:val="both"/>
        <w:rPr>
          <w:rFonts w:asciiTheme="majorHAnsi" w:eastAsia="TimesNewRoman" w:hAnsiTheme="majorHAnsi" w:cs="TimesNewRoman"/>
        </w:rPr>
      </w:pPr>
      <w:proofErr w:type="spellStart"/>
      <w:proofErr w:type="gramStart"/>
      <w:r w:rsidRPr="00340B93">
        <w:rPr>
          <w:rFonts w:asciiTheme="majorHAnsi" w:eastAsia="TimesNewRoman" w:hAnsiTheme="majorHAnsi" w:cs="TimesNewRoman"/>
        </w:rPr>
        <w:t>подршка</w:t>
      </w:r>
      <w:proofErr w:type="spellEnd"/>
      <w:proofErr w:type="gramEnd"/>
      <w:r w:rsidRPr="00340B93">
        <w:rPr>
          <w:rFonts w:asciiTheme="majorHAnsi" w:eastAsia="TimesNewRoman" w:hAnsiTheme="majorHAnsi" w:cs="TimesNewRoman"/>
        </w:rPr>
        <w:t xml:space="preserve"> </w:t>
      </w:r>
      <w:proofErr w:type="spellStart"/>
      <w:r w:rsidRPr="00340B93">
        <w:rPr>
          <w:rFonts w:asciiTheme="majorHAnsi" w:eastAsia="TimesNewRoman" w:hAnsiTheme="majorHAnsi" w:cs="TimesNewRoman"/>
        </w:rPr>
        <w:t>мерама</w:t>
      </w:r>
      <w:proofErr w:type="spellEnd"/>
      <w:r w:rsidRPr="00340B93">
        <w:rPr>
          <w:rFonts w:asciiTheme="majorHAnsi" w:eastAsia="TimesNewRoman" w:hAnsiTheme="majorHAnsi" w:cs="TimesNewRoman"/>
        </w:rPr>
        <w:t xml:space="preserve"> </w:t>
      </w:r>
      <w:proofErr w:type="spellStart"/>
      <w:r w:rsidRPr="00340B93">
        <w:rPr>
          <w:rFonts w:asciiTheme="majorHAnsi" w:eastAsia="TimesNewRoman" w:hAnsiTheme="majorHAnsi" w:cs="TimesNewRoman"/>
        </w:rPr>
        <w:t>активне</w:t>
      </w:r>
      <w:proofErr w:type="spellEnd"/>
      <w:r w:rsidRPr="00340B93">
        <w:rPr>
          <w:rFonts w:asciiTheme="majorHAnsi" w:eastAsia="TimesNewRoman" w:hAnsiTheme="majorHAnsi" w:cs="TimesNewRoman"/>
        </w:rPr>
        <w:t xml:space="preserve"> </w:t>
      </w:r>
      <w:proofErr w:type="spellStart"/>
      <w:r w:rsidRPr="00340B93">
        <w:rPr>
          <w:rFonts w:asciiTheme="majorHAnsi" w:eastAsia="TimesNewRoman" w:hAnsiTheme="majorHAnsi" w:cs="TimesNewRoman"/>
        </w:rPr>
        <w:t>политике</w:t>
      </w:r>
      <w:proofErr w:type="spellEnd"/>
      <w:r w:rsidRPr="00340B93">
        <w:rPr>
          <w:rFonts w:asciiTheme="majorHAnsi" w:eastAsia="TimesNewRoman" w:hAnsiTheme="majorHAnsi" w:cs="TimesNewRoman"/>
        </w:rPr>
        <w:t xml:space="preserve"> </w:t>
      </w:r>
      <w:proofErr w:type="spellStart"/>
      <w:r w:rsidRPr="00340B93">
        <w:rPr>
          <w:rFonts w:asciiTheme="majorHAnsi" w:eastAsia="TimesNewRoman" w:hAnsiTheme="majorHAnsi" w:cs="TimesNewRoman"/>
        </w:rPr>
        <w:t>запошљавања</w:t>
      </w:r>
      <w:proofErr w:type="spellEnd"/>
      <w:r w:rsidRPr="00340B93">
        <w:rPr>
          <w:rFonts w:asciiTheme="majorHAnsi" w:eastAsia="TimesNewRoman" w:hAnsiTheme="majorHAnsi" w:cs="TimesNewRoman"/>
        </w:rPr>
        <w:t xml:space="preserve"> </w:t>
      </w:r>
      <w:proofErr w:type="spellStart"/>
      <w:r w:rsidRPr="00340B93">
        <w:rPr>
          <w:rFonts w:asciiTheme="majorHAnsi" w:eastAsia="TimesNewRoman" w:hAnsiTheme="majorHAnsi" w:cs="TimesNewRoman"/>
        </w:rPr>
        <w:t>кроз</w:t>
      </w:r>
      <w:proofErr w:type="spellEnd"/>
      <w:r w:rsidRPr="00340B93">
        <w:rPr>
          <w:rFonts w:asciiTheme="majorHAnsi" w:eastAsia="TimesNewRoman" w:hAnsiTheme="majorHAnsi" w:cs="TimesNewRoman"/>
        </w:rPr>
        <w:t xml:space="preserve"> </w:t>
      </w:r>
      <w:r w:rsidRPr="00340B93">
        <w:rPr>
          <w:rFonts w:asciiTheme="majorHAnsi" w:eastAsia="TimesNewRoman" w:hAnsiTheme="majorHAnsi" w:cs="TimesNewRoman"/>
          <w:lang w:val="sr-Cyrl-RS"/>
        </w:rPr>
        <w:t xml:space="preserve">програм стручне праксе, субвенција за </w:t>
      </w:r>
      <w:proofErr w:type="spellStart"/>
      <w:r w:rsidRPr="00340B93">
        <w:rPr>
          <w:rFonts w:asciiTheme="majorHAnsi" w:eastAsia="TimesNewRoman" w:hAnsiTheme="majorHAnsi" w:cs="TimesNewRoman"/>
          <w:lang w:val="sr-Cyrl-RS"/>
        </w:rPr>
        <w:t>самозапошљавање</w:t>
      </w:r>
      <w:proofErr w:type="spellEnd"/>
      <w:r w:rsidRPr="00340B93">
        <w:rPr>
          <w:rFonts w:asciiTheme="majorHAnsi" w:eastAsia="TimesNewRoman" w:hAnsiTheme="majorHAnsi" w:cs="TimesNewRoman"/>
          <w:lang w:val="sr-Cyrl-RS"/>
        </w:rPr>
        <w:t xml:space="preserve"> и </w:t>
      </w:r>
      <w:proofErr w:type="spellStart"/>
      <w:r w:rsidRPr="00340B93">
        <w:rPr>
          <w:rFonts w:asciiTheme="majorHAnsi" w:eastAsia="TimesNewRoman" w:hAnsiTheme="majorHAnsi" w:cs="TimesNewRoman"/>
        </w:rPr>
        <w:t>јавн</w:t>
      </w:r>
      <w:proofErr w:type="spellEnd"/>
      <w:r w:rsidRPr="00340B93">
        <w:rPr>
          <w:rFonts w:asciiTheme="majorHAnsi" w:eastAsia="TimesNewRoman" w:hAnsiTheme="majorHAnsi" w:cs="TimesNewRoman"/>
          <w:lang w:val="sr-Cyrl-RS"/>
        </w:rPr>
        <w:t>их</w:t>
      </w:r>
      <w:r w:rsidRPr="00340B93">
        <w:rPr>
          <w:rFonts w:asciiTheme="majorHAnsi" w:eastAsia="TimesNewRoman" w:hAnsiTheme="majorHAnsi" w:cs="TimesNewRoman"/>
        </w:rPr>
        <w:t xml:space="preserve"> </w:t>
      </w:r>
      <w:proofErr w:type="spellStart"/>
      <w:r w:rsidRPr="00340B93">
        <w:rPr>
          <w:rFonts w:asciiTheme="majorHAnsi" w:eastAsia="TimesNewRoman" w:hAnsiTheme="majorHAnsi" w:cs="TimesNewRoman"/>
        </w:rPr>
        <w:t>радов</w:t>
      </w:r>
      <w:proofErr w:type="spellEnd"/>
      <w:r w:rsidRPr="00340B93">
        <w:rPr>
          <w:rFonts w:asciiTheme="majorHAnsi" w:eastAsia="TimesNewRoman" w:hAnsiTheme="majorHAnsi" w:cs="TimesNewRoman"/>
          <w:lang w:val="sr-Cyrl-RS"/>
        </w:rPr>
        <w:t>а преко програма НСЗ.</w:t>
      </w:r>
    </w:p>
    <w:p w:rsidR="00B26078" w:rsidRPr="00B26078" w:rsidRDefault="00B26078" w:rsidP="009F5180">
      <w:pPr>
        <w:pStyle w:val="Bezrazmaka"/>
        <w:ind w:firstLine="708"/>
        <w:rPr>
          <w:rFonts w:asciiTheme="majorHAnsi" w:hAnsiTheme="majorHAnsi"/>
          <w:kern w:val="24"/>
          <w:sz w:val="24"/>
          <w:szCs w:val="24"/>
          <w:lang w:val="sr-Cyrl-RS"/>
        </w:rPr>
      </w:pPr>
    </w:p>
    <w:p w:rsidR="009F5180" w:rsidRPr="009F5180" w:rsidRDefault="00D60229" w:rsidP="009F5180">
      <w:pPr>
        <w:ind w:firstLine="708"/>
        <w:jc w:val="both"/>
        <w:rPr>
          <w:rFonts w:asciiTheme="majorHAnsi" w:hAnsiTheme="majorHAnsi"/>
          <w:i/>
          <w:lang w:val="sr-Cyrl-CS"/>
        </w:rPr>
      </w:pPr>
      <w:r>
        <w:rPr>
          <w:rFonts w:asciiTheme="majorHAnsi" w:hAnsiTheme="majorHAnsi"/>
          <w:lang w:val="sr-Cyrl-CS"/>
        </w:rPr>
        <w:t>Такође</w:t>
      </w:r>
      <w:r w:rsidR="009F5180" w:rsidRPr="009F5180">
        <w:rPr>
          <w:rFonts w:asciiTheme="majorHAnsi" w:hAnsiTheme="majorHAnsi"/>
          <w:lang w:val="sr-Cyrl-CS"/>
        </w:rPr>
        <w:t xml:space="preserve">, потребно је континуирано спроводити активности са циљем даљег развоја и јачања социјалног дијалога и секторске сарадње, децентрализације политике запошљавања, подизања </w:t>
      </w:r>
      <w:proofErr w:type="spellStart"/>
      <w:r w:rsidR="009F5180" w:rsidRPr="009F5180">
        <w:rPr>
          <w:rFonts w:asciiTheme="majorHAnsi" w:hAnsiTheme="majorHAnsi"/>
          <w:lang w:val="sr-Cyrl-CS"/>
        </w:rPr>
        <w:t>запошљивости</w:t>
      </w:r>
      <w:proofErr w:type="spellEnd"/>
      <w:r w:rsidR="009F5180" w:rsidRPr="009F5180">
        <w:rPr>
          <w:rFonts w:asciiTheme="majorHAnsi" w:hAnsiTheme="majorHAnsi"/>
          <w:lang w:val="sr-Cyrl-CS"/>
        </w:rPr>
        <w:t xml:space="preserve"> и запошљавања младих, пружања подршке </w:t>
      </w:r>
      <w:proofErr w:type="spellStart"/>
      <w:r w:rsidR="009F5180" w:rsidRPr="009F5180">
        <w:rPr>
          <w:rFonts w:asciiTheme="majorHAnsi" w:hAnsiTheme="majorHAnsi"/>
          <w:lang w:val="sr-Cyrl-CS"/>
        </w:rPr>
        <w:t>вишковима</w:t>
      </w:r>
      <w:proofErr w:type="spellEnd"/>
      <w:r w:rsidR="009F5180" w:rsidRPr="009F5180">
        <w:rPr>
          <w:rFonts w:asciiTheme="majorHAnsi" w:hAnsiTheme="majorHAnsi"/>
          <w:lang w:val="sr-Cyrl-CS"/>
        </w:rPr>
        <w:t xml:space="preserve"> запослених у процесу </w:t>
      </w:r>
      <w:proofErr w:type="spellStart"/>
      <w:r w:rsidR="009F5180" w:rsidRPr="009F5180">
        <w:rPr>
          <w:rFonts w:asciiTheme="majorHAnsi" w:hAnsiTheme="majorHAnsi"/>
          <w:lang w:val="sr-Cyrl-CS"/>
        </w:rPr>
        <w:t>реинтеграције</w:t>
      </w:r>
      <w:proofErr w:type="spellEnd"/>
      <w:r w:rsidR="009F5180" w:rsidRPr="009F5180">
        <w:rPr>
          <w:rFonts w:asciiTheme="majorHAnsi" w:hAnsiTheme="majorHAnsi"/>
          <w:lang w:val="sr-Cyrl-CS"/>
        </w:rPr>
        <w:t xml:space="preserve"> на тржиште рада и повећања партиципације жена на тржишту рада.</w:t>
      </w:r>
    </w:p>
    <w:p w:rsidR="00E635CF" w:rsidRDefault="00E635CF" w:rsidP="009F5180">
      <w:pPr>
        <w:ind w:firstLine="708"/>
        <w:jc w:val="both"/>
        <w:rPr>
          <w:rFonts w:asciiTheme="majorHAnsi" w:hAnsiTheme="majorHAnsi"/>
          <w:lang w:val="sr-Cyrl-CS"/>
        </w:rPr>
      </w:pPr>
    </w:p>
    <w:p w:rsidR="009F5180" w:rsidRDefault="009F5180" w:rsidP="00E635CF">
      <w:pPr>
        <w:ind w:firstLine="708"/>
        <w:jc w:val="both"/>
        <w:rPr>
          <w:rFonts w:asciiTheme="majorHAnsi" w:hAnsiTheme="majorHAnsi"/>
          <w:bCs/>
          <w:lang w:val="sr-Cyrl-CS"/>
        </w:rPr>
      </w:pPr>
      <w:r w:rsidRPr="009F5180">
        <w:rPr>
          <w:rFonts w:asciiTheme="majorHAnsi" w:hAnsiTheme="majorHAnsi"/>
          <w:lang w:val="sr-Cyrl-CS"/>
        </w:rPr>
        <w:t>У</w:t>
      </w:r>
      <w:r w:rsidRPr="009F5180">
        <w:rPr>
          <w:rFonts w:asciiTheme="majorHAnsi" w:hAnsiTheme="majorHAnsi"/>
          <w:bCs/>
          <w:lang w:val="sr-Cyrl-CS"/>
        </w:rPr>
        <w:t>тврђени приоритети политике запошљавања у 20</w:t>
      </w:r>
      <w:r w:rsidR="000729C7">
        <w:rPr>
          <w:rFonts w:asciiTheme="majorHAnsi" w:hAnsiTheme="majorHAnsi"/>
          <w:bCs/>
          <w:lang w:val="sr-Cyrl-CS"/>
        </w:rPr>
        <w:t>20</w:t>
      </w:r>
      <w:r w:rsidRPr="009F5180">
        <w:rPr>
          <w:rFonts w:asciiTheme="majorHAnsi" w:hAnsiTheme="majorHAnsi"/>
          <w:bCs/>
          <w:lang w:val="sr-Cyrl-CS"/>
        </w:rPr>
        <w:t xml:space="preserve">. </w:t>
      </w:r>
      <w:r w:rsidR="00E635CF">
        <w:rPr>
          <w:rFonts w:asciiTheme="majorHAnsi" w:hAnsiTheme="majorHAnsi"/>
          <w:bCs/>
          <w:lang w:val="sr-Cyrl-CS"/>
        </w:rPr>
        <w:t>г</w:t>
      </w:r>
      <w:r w:rsidRPr="009F5180">
        <w:rPr>
          <w:rFonts w:asciiTheme="majorHAnsi" w:hAnsiTheme="majorHAnsi"/>
          <w:bCs/>
          <w:lang w:val="sr-Cyrl-CS"/>
        </w:rPr>
        <w:t>одини</w:t>
      </w:r>
      <w:r w:rsidR="00E635CF">
        <w:rPr>
          <w:rFonts w:asciiTheme="majorHAnsi" w:hAnsiTheme="majorHAnsi"/>
          <w:bCs/>
          <w:lang w:val="sr-Cyrl-CS"/>
        </w:rPr>
        <w:t xml:space="preserve"> су</w:t>
      </w:r>
      <w:r w:rsidRPr="009F5180">
        <w:rPr>
          <w:rFonts w:asciiTheme="majorHAnsi" w:hAnsiTheme="majorHAnsi"/>
          <w:bCs/>
          <w:lang w:val="sr-Cyrl-CS"/>
        </w:rPr>
        <w:t>:</w:t>
      </w:r>
    </w:p>
    <w:p w:rsidR="004E1C81" w:rsidRDefault="004E1C81" w:rsidP="00E635CF">
      <w:pPr>
        <w:ind w:firstLine="708"/>
        <w:jc w:val="both"/>
        <w:rPr>
          <w:rFonts w:asciiTheme="majorHAnsi" w:hAnsiTheme="majorHAnsi"/>
          <w:bCs/>
          <w:lang w:val="sr-Cyrl-CS"/>
        </w:rPr>
      </w:pPr>
      <w:r>
        <w:rPr>
          <w:rFonts w:asciiTheme="majorHAnsi" w:hAnsiTheme="majorHAnsi"/>
          <w:bCs/>
          <w:lang w:val="sr-Cyrl-CS"/>
        </w:rPr>
        <w:t>- раст запошљавања и одрживо повећање запослености, посебно у приватном сектору, уз континуирано праћење потреба послодаваца и карактеристика незапослених лица,</w:t>
      </w:r>
    </w:p>
    <w:p w:rsidR="004E1C81" w:rsidRDefault="00156CDE" w:rsidP="00E635CF">
      <w:pPr>
        <w:ind w:firstLine="708"/>
        <w:jc w:val="both"/>
        <w:rPr>
          <w:rFonts w:asciiTheme="majorHAnsi" w:hAnsiTheme="majorHAnsi"/>
          <w:bCs/>
          <w:lang w:val="sr-Cyrl-CS"/>
        </w:rPr>
      </w:pPr>
      <w:r>
        <w:rPr>
          <w:rFonts w:asciiTheme="majorHAnsi" w:hAnsiTheme="majorHAnsi"/>
          <w:bCs/>
          <w:lang w:val="sr-Cyrl-CS"/>
        </w:rPr>
        <w:t xml:space="preserve">- подстицање </w:t>
      </w:r>
      <w:r w:rsidR="004E1C81">
        <w:rPr>
          <w:rFonts w:asciiTheme="majorHAnsi" w:hAnsiTheme="majorHAnsi"/>
          <w:bCs/>
          <w:lang w:val="sr-Cyrl-CS"/>
        </w:rPr>
        <w:t xml:space="preserve">запошљавања и унапређење </w:t>
      </w:r>
      <w:proofErr w:type="spellStart"/>
      <w:r w:rsidR="004E1C81">
        <w:rPr>
          <w:rFonts w:asciiTheme="majorHAnsi" w:hAnsiTheme="majorHAnsi"/>
          <w:bCs/>
          <w:lang w:val="sr-Cyrl-CS"/>
        </w:rPr>
        <w:t>запошљивости</w:t>
      </w:r>
      <w:proofErr w:type="spellEnd"/>
      <w:r w:rsidR="004E1C81">
        <w:rPr>
          <w:rFonts w:asciiTheme="majorHAnsi" w:hAnsiTheme="majorHAnsi"/>
          <w:bCs/>
          <w:lang w:val="sr-Cyrl-CS"/>
        </w:rPr>
        <w:t xml:space="preserve"> ради </w:t>
      </w:r>
      <w:proofErr w:type="spellStart"/>
      <w:r w:rsidR="004E1C81">
        <w:rPr>
          <w:rFonts w:asciiTheme="majorHAnsi" w:hAnsiTheme="majorHAnsi"/>
          <w:bCs/>
          <w:lang w:val="sr-Cyrl-CS"/>
        </w:rPr>
        <w:t>конкурентнијег</w:t>
      </w:r>
      <w:proofErr w:type="spellEnd"/>
      <w:r w:rsidR="004E1C81">
        <w:rPr>
          <w:rFonts w:asciiTheme="majorHAnsi" w:hAnsiTheme="majorHAnsi"/>
          <w:bCs/>
          <w:lang w:val="sr-Cyrl-CS"/>
        </w:rPr>
        <w:t xml:space="preserve"> иступања на тржишту рада теже </w:t>
      </w:r>
      <w:proofErr w:type="spellStart"/>
      <w:r w:rsidR="004E1C81">
        <w:rPr>
          <w:rFonts w:asciiTheme="majorHAnsi" w:hAnsiTheme="majorHAnsi"/>
          <w:bCs/>
          <w:lang w:val="sr-Cyrl-CS"/>
        </w:rPr>
        <w:t>запошљивих</w:t>
      </w:r>
      <w:proofErr w:type="spellEnd"/>
      <w:r w:rsidR="004E1C81">
        <w:rPr>
          <w:rFonts w:asciiTheme="majorHAnsi" w:hAnsiTheme="majorHAnsi"/>
          <w:bCs/>
          <w:lang w:val="sr-Cyrl-CS"/>
        </w:rPr>
        <w:t xml:space="preserve"> лица кроз заједничко финансирање програма или мера активне политике запошљавања,</w:t>
      </w:r>
    </w:p>
    <w:p w:rsidR="004E1C81" w:rsidRPr="004E1C81" w:rsidRDefault="004E1C81" w:rsidP="00E635CF">
      <w:pPr>
        <w:ind w:firstLine="708"/>
        <w:jc w:val="both"/>
        <w:rPr>
          <w:rFonts w:asciiTheme="majorHAnsi" w:hAnsiTheme="majorHAnsi"/>
          <w:bCs/>
          <w:lang w:val="sr-Cyrl-CS"/>
        </w:rPr>
      </w:pPr>
      <w:r>
        <w:rPr>
          <w:rFonts w:asciiTheme="majorHAnsi" w:hAnsiTheme="majorHAnsi"/>
          <w:bCs/>
          <w:lang w:val="sr-Cyrl-CS"/>
        </w:rPr>
        <w:t xml:space="preserve">- унапређење квалитета понуде и конкурентности радне снаге путем </w:t>
      </w:r>
      <w:proofErr w:type="spellStart"/>
      <w:r>
        <w:rPr>
          <w:rFonts w:asciiTheme="majorHAnsi" w:hAnsiTheme="majorHAnsi"/>
          <w:bCs/>
          <w:lang w:val="sr-Cyrl-CS"/>
        </w:rPr>
        <w:t>каријерног</w:t>
      </w:r>
      <w:proofErr w:type="spellEnd"/>
      <w:r>
        <w:rPr>
          <w:rFonts w:asciiTheme="majorHAnsi" w:hAnsiTheme="majorHAnsi"/>
          <w:bCs/>
          <w:lang w:val="sr-Cyrl-CS"/>
        </w:rPr>
        <w:t xml:space="preserve"> вођења и саветовања</w:t>
      </w:r>
      <w:r w:rsidR="00156CDE">
        <w:rPr>
          <w:rFonts w:asciiTheme="majorHAnsi" w:hAnsiTheme="majorHAnsi"/>
          <w:bCs/>
          <w:lang w:val="sr-Cyrl-CS"/>
        </w:rPr>
        <w:t xml:space="preserve"> чиме би се утицало на смањење неусаглашености понуде и потражње на тржишту рада</w:t>
      </w:r>
    </w:p>
    <w:p w:rsidR="003434A5" w:rsidRPr="00FF457F" w:rsidRDefault="009C603A" w:rsidP="004B74A1">
      <w:pPr>
        <w:pStyle w:val="Naslov1"/>
        <w:jc w:val="both"/>
        <w:rPr>
          <w:rFonts w:asciiTheme="majorHAnsi" w:eastAsia="TimesNewRoman" w:hAnsiTheme="majorHAnsi"/>
          <w:lang w:val="sr-Cyrl-CS"/>
        </w:rPr>
      </w:pPr>
      <w:bookmarkStart w:id="25" w:name="_Toc345700223"/>
      <w:bookmarkStart w:id="26" w:name="_Toc501095748"/>
      <w:r>
        <w:rPr>
          <w:rFonts w:asciiTheme="majorHAnsi" w:eastAsia="TimesNewRoman" w:hAnsiTheme="majorHAnsi"/>
          <w:lang w:val="sr-Latn-RS"/>
        </w:rPr>
        <w:lastRenderedPageBreak/>
        <w:t>7</w:t>
      </w:r>
      <w:r w:rsidR="003434A5" w:rsidRPr="00FF457F">
        <w:rPr>
          <w:rFonts w:asciiTheme="majorHAnsi" w:eastAsia="TimesNewRoman" w:hAnsiTheme="majorHAnsi"/>
          <w:lang w:val="sr-Cyrl-CS"/>
        </w:rPr>
        <w:t>. ЛОКАЛНИ САВЕТ ЗА ЗАПОШЉАВАЊЕ</w:t>
      </w:r>
      <w:bookmarkEnd w:id="25"/>
      <w:bookmarkEnd w:id="26"/>
    </w:p>
    <w:p w:rsidR="003434A5" w:rsidRPr="00FF457F" w:rsidRDefault="003434A5" w:rsidP="004B74A1">
      <w:pPr>
        <w:autoSpaceDE w:val="0"/>
        <w:jc w:val="both"/>
        <w:rPr>
          <w:rFonts w:asciiTheme="majorHAnsi" w:eastAsia="TimesNewRoman" w:hAnsiTheme="majorHAnsi" w:cs="TimesNewRoman"/>
          <w:sz w:val="23"/>
          <w:szCs w:val="23"/>
          <w:lang w:val="sr-Cyrl-CS"/>
        </w:rPr>
      </w:pPr>
    </w:p>
    <w:p w:rsidR="003434A5" w:rsidRPr="00FF457F" w:rsidRDefault="003434A5" w:rsidP="00AA7E86">
      <w:pPr>
        <w:autoSpaceDE w:val="0"/>
        <w:ind w:firstLine="709"/>
        <w:jc w:val="both"/>
        <w:rPr>
          <w:rFonts w:asciiTheme="majorHAnsi" w:eastAsia="TimesNewRoman" w:hAnsiTheme="majorHAnsi" w:cs="TimesNewRoman"/>
          <w:sz w:val="23"/>
          <w:szCs w:val="23"/>
          <w:lang w:val="sr-Cyrl-CS"/>
        </w:rPr>
      </w:pPr>
      <w:r w:rsidRPr="00FF457F">
        <w:rPr>
          <w:rFonts w:asciiTheme="majorHAnsi" w:eastAsia="TimesNewRoman" w:hAnsiTheme="majorHAnsi" w:cs="TimesNewRoman"/>
          <w:sz w:val="23"/>
          <w:szCs w:val="23"/>
          <w:lang w:val="sr-Cyrl-CS"/>
        </w:rPr>
        <w:t>Доношењем Закона о запошљавању и осигурању за сл</w:t>
      </w:r>
      <w:r w:rsidR="00E13C3A" w:rsidRPr="00FF457F">
        <w:rPr>
          <w:rFonts w:asciiTheme="majorHAnsi" w:eastAsia="TimesNewRoman" w:hAnsiTheme="majorHAnsi" w:cs="TimesNewRoman"/>
          <w:sz w:val="23"/>
          <w:szCs w:val="23"/>
          <w:lang w:val="sr-Cyrl-CS"/>
        </w:rPr>
        <w:t>учај незапослености, 2003. год</w:t>
      </w:r>
      <w:r w:rsidR="00B760D0">
        <w:rPr>
          <w:rFonts w:asciiTheme="majorHAnsi" w:eastAsia="TimesNewRoman" w:hAnsiTheme="majorHAnsi" w:cs="TimesNewRoman"/>
          <w:sz w:val="23"/>
          <w:szCs w:val="23"/>
          <w:lang w:val="sr-Cyrl-CS"/>
        </w:rPr>
        <w:t>ине</w:t>
      </w:r>
      <w:r w:rsidR="00E13C3A" w:rsidRPr="00FF457F">
        <w:rPr>
          <w:rFonts w:asciiTheme="majorHAnsi" w:eastAsia="TimesNewRoman" w:hAnsiTheme="majorHAnsi" w:cs="TimesNewRoman"/>
          <w:sz w:val="23"/>
          <w:szCs w:val="23"/>
          <w:lang w:val="sr-Cyrl-CS"/>
        </w:rPr>
        <w:t xml:space="preserve"> </w:t>
      </w:r>
      <w:r w:rsidRPr="00FF457F">
        <w:rPr>
          <w:rFonts w:asciiTheme="majorHAnsi" w:eastAsia="TimesNewRoman" w:hAnsiTheme="majorHAnsi" w:cs="TimesNewRoman"/>
          <w:sz w:val="23"/>
          <w:szCs w:val="23"/>
          <w:lang w:val="sr-Cyrl-CS"/>
        </w:rPr>
        <w:t xml:space="preserve">створена је могућност да се формирају </w:t>
      </w:r>
      <w:r w:rsidR="00B760D0">
        <w:rPr>
          <w:rFonts w:asciiTheme="majorHAnsi" w:eastAsia="TimesNewRoman" w:hAnsiTheme="majorHAnsi" w:cs="TimesNewRoman"/>
          <w:sz w:val="23"/>
          <w:szCs w:val="23"/>
          <w:lang w:val="sr-Cyrl-CS"/>
        </w:rPr>
        <w:t>Л</w:t>
      </w:r>
      <w:r w:rsidRPr="00FF457F">
        <w:rPr>
          <w:rFonts w:asciiTheme="majorHAnsi" w:eastAsia="TimesNewRoman" w:hAnsiTheme="majorHAnsi" w:cs="TimesNewRoman"/>
          <w:sz w:val="23"/>
          <w:szCs w:val="23"/>
          <w:lang w:val="sr-Cyrl-CS"/>
        </w:rPr>
        <w:t>окални савети за з</w:t>
      </w:r>
      <w:r w:rsidR="00E13C3A" w:rsidRPr="00FF457F">
        <w:rPr>
          <w:rFonts w:asciiTheme="majorHAnsi" w:eastAsia="TimesNewRoman" w:hAnsiTheme="majorHAnsi" w:cs="TimesNewRoman"/>
          <w:sz w:val="23"/>
          <w:szCs w:val="23"/>
          <w:lang w:val="sr-Cyrl-CS"/>
        </w:rPr>
        <w:t xml:space="preserve">апошљавање (даље: ЛСЗ) који би </w:t>
      </w:r>
      <w:r w:rsidRPr="00FF457F">
        <w:rPr>
          <w:rFonts w:asciiTheme="majorHAnsi" w:eastAsia="TimesNewRoman" w:hAnsiTheme="majorHAnsi" w:cs="TimesNewRoman"/>
          <w:sz w:val="23"/>
          <w:szCs w:val="23"/>
          <w:lang w:val="sr-Cyrl-CS"/>
        </w:rPr>
        <w:t>са укључивањем социјалних партнера, утицали да се</w:t>
      </w:r>
      <w:r w:rsidR="00E13C3A" w:rsidRPr="00FF457F">
        <w:rPr>
          <w:rFonts w:asciiTheme="majorHAnsi" w:eastAsia="TimesNewRoman" w:hAnsiTheme="majorHAnsi" w:cs="TimesNewRoman"/>
          <w:sz w:val="23"/>
          <w:szCs w:val="23"/>
          <w:lang w:val="sr-Cyrl-CS"/>
        </w:rPr>
        <w:t xml:space="preserve"> кроз доношење програма активне </w:t>
      </w:r>
      <w:r w:rsidRPr="00FF457F">
        <w:rPr>
          <w:rFonts w:asciiTheme="majorHAnsi" w:eastAsia="TimesNewRoman" w:hAnsiTheme="majorHAnsi" w:cs="TimesNewRoman"/>
          <w:sz w:val="23"/>
          <w:szCs w:val="23"/>
          <w:lang w:val="sr-Cyrl-CS"/>
        </w:rPr>
        <w:t>политике запошљавања на локалном нивоу смањи стопа незапос</w:t>
      </w:r>
      <w:r w:rsidR="004B74A1" w:rsidRPr="00FF457F">
        <w:rPr>
          <w:rFonts w:asciiTheme="majorHAnsi" w:eastAsia="TimesNewRoman" w:hAnsiTheme="majorHAnsi" w:cs="TimesNewRoman"/>
          <w:sz w:val="23"/>
          <w:szCs w:val="23"/>
          <w:lang w:val="sr-Cyrl-CS"/>
        </w:rPr>
        <w:t>лености. Општина Куршумлија је</w:t>
      </w:r>
      <w:r w:rsidR="00D919A0">
        <w:rPr>
          <w:rFonts w:asciiTheme="majorHAnsi" w:eastAsia="TimesNewRoman" w:hAnsiTheme="majorHAnsi" w:cs="TimesNewRoman"/>
          <w:sz w:val="23"/>
          <w:szCs w:val="23"/>
          <w:lang w:val="sr-Cyrl-CS"/>
        </w:rPr>
        <w:t xml:space="preserve"> </w:t>
      </w:r>
      <w:r w:rsidRPr="00FF457F">
        <w:rPr>
          <w:rFonts w:asciiTheme="majorHAnsi" w:eastAsia="TimesNewRoman" w:hAnsiTheme="majorHAnsi" w:cs="TimesNewRoman"/>
          <w:sz w:val="23"/>
          <w:szCs w:val="23"/>
          <w:lang w:val="sr-Cyrl-CS"/>
        </w:rPr>
        <w:t xml:space="preserve">препознала неопходност формирања ЛСЗ што је и довело до првог формирања Локалног Савета за запошљавање у 2006. години. У </w:t>
      </w:r>
      <w:r w:rsidR="00E13C3A" w:rsidRPr="00FF457F">
        <w:rPr>
          <w:rFonts w:asciiTheme="majorHAnsi" w:eastAsia="TimesNewRoman" w:hAnsiTheme="majorHAnsi" w:cs="TimesNewRoman"/>
          <w:sz w:val="23"/>
          <w:szCs w:val="23"/>
          <w:lang w:val="sr-Cyrl-CS"/>
        </w:rPr>
        <w:t>2013</w:t>
      </w:r>
      <w:r w:rsidRPr="00FF457F">
        <w:rPr>
          <w:rFonts w:asciiTheme="majorHAnsi" w:eastAsia="TimesNewRoman" w:hAnsiTheme="majorHAnsi" w:cs="TimesNewRoman"/>
          <w:sz w:val="23"/>
          <w:szCs w:val="23"/>
          <w:lang w:val="sr-Cyrl-CS"/>
        </w:rPr>
        <w:t>. години дошло до измена који се односе на чланове у ЛСЗ.</w:t>
      </w:r>
    </w:p>
    <w:p w:rsidR="003434A5" w:rsidRPr="00FF457F" w:rsidRDefault="003434A5" w:rsidP="00E13C3A">
      <w:pPr>
        <w:autoSpaceDE w:val="0"/>
        <w:jc w:val="both"/>
        <w:rPr>
          <w:rFonts w:asciiTheme="majorHAnsi" w:eastAsia="TimesNewRoman" w:hAnsiTheme="majorHAnsi" w:cs="TimesNewRoman"/>
          <w:sz w:val="23"/>
          <w:szCs w:val="23"/>
          <w:lang w:val="sr-Cyrl-CS"/>
        </w:rPr>
      </w:pPr>
      <w:r w:rsidRPr="00FF457F">
        <w:rPr>
          <w:rFonts w:asciiTheme="majorHAnsi" w:eastAsia="TimesNewRoman" w:hAnsiTheme="majorHAnsi" w:cs="TimesNewRoman"/>
          <w:sz w:val="23"/>
          <w:szCs w:val="23"/>
          <w:lang w:val="sr-Cyrl-CS"/>
        </w:rPr>
        <w:t>Тренутно ЛСЗ има 7</w:t>
      </w:r>
      <w:r w:rsidR="00E13C3A" w:rsidRPr="00FF457F">
        <w:rPr>
          <w:rFonts w:asciiTheme="majorHAnsi" w:eastAsia="TimesNewRoman" w:hAnsiTheme="majorHAnsi" w:cs="TimesNewRoman"/>
          <w:sz w:val="23"/>
          <w:szCs w:val="23"/>
          <w:lang w:val="sr-Cyrl-CS"/>
        </w:rPr>
        <w:t xml:space="preserve"> </w:t>
      </w:r>
      <w:r w:rsidRPr="00FF457F">
        <w:rPr>
          <w:rFonts w:asciiTheme="majorHAnsi" w:eastAsia="TimesNewRoman" w:hAnsiTheme="majorHAnsi" w:cs="TimesNewRoman"/>
          <w:sz w:val="23"/>
          <w:szCs w:val="23"/>
          <w:lang w:val="sr-Cyrl-CS"/>
        </w:rPr>
        <w:t xml:space="preserve">чланова, од којих су заступљени представници локалне самоуправе </w:t>
      </w:r>
      <w:r w:rsidR="00E635CF">
        <w:rPr>
          <w:rFonts w:asciiTheme="majorHAnsi" w:eastAsia="TimesNewRoman" w:hAnsiTheme="majorHAnsi" w:cs="TimesNewRoman"/>
          <w:sz w:val="23"/>
          <w:szCs w:val="23"/>
          <w:lang w:val="sr-Cyrl-CS"/>
        </w:rPr>
        <w:t>и</w:t>
      </w:r>
      <w:r w:rsidR="00E13C3A" w:rsidRPr="00FF457F">
        <w:rPr>
          <w:rFonts w:asciiTheme="majorHAnsi" w:eastAsia="TimesNewRoman" w:hAnsiTheme="majorHAnsi" w:cs="TimesNewRoman"/>
          <w:sz w:val="23"/>
          <w:szCs w:val="23"/>
          <w:lang w:val="sr-Cyrl-CS"/>
        </w:rPr>
        <w:t xml:space="preserve"> </w:t>
      </w:r>
      <w:r w:rsidRPr="00FF457F">
        <w:rPr>
          <w:rFonts w:asciiTheme="majorHAnsi" w:eastAsia="TimesNewRoman" w:hAnsiTheme="majorHAnsi" w:cs="TimesNewRoman"/>
          <w:sz w:val="23"/>
          <w:szCs w:val="23"/>
          <w:lang w:val="sr-Cyrl-CS"/>
        </w:rPr>
        <w:t>представник НС</w:t>
      </w:r>
      <w:r w:rsidR="001A5085" w:rsidRPr="00FF457F">
        <w:rPr>
          <w:rFonts w:asciiTheme="majorHAnsi" w:eastAsia="TimesNewRoman" w:hAnsiTheme="majorHAnsi" w:cs="TimesNewRoman"/>
          <w:sz w:val="23"/>
          <w:szCs w:val="23"/>
          <w:lang w:val="sr-Cyrl-CS"/>
        </w:rPr>
        <w:t>З Куршумлија</w:t>
      </w:r>
      <w:r w:rsidR="002108EE" w:rsidRPr="00FF457F">
        <w:rPr>
          <w:rFonts w:asciiTheme="majorHAnsi" w:eastAsia="TimesNewRoman" w:hAnsiTheme="majorHAnsi" w:cs="TimesNewRoman"/>
          <w:sz w:val="23"/>
          <w:szCs w:val="23"/>
          <w:lang w:val="sr-Cyrl-CS"/>
        </w:rPr>
        <w:t>.</w:t>
      </w:r>
    </w:p>
    <w:p w:rsidR="003434A5" w:rsidRPr="00FF457F" w:rsidRDefault="003434A5" w:rsidP="00AA7E86">
      <w:pPr>
        <w:autoSpaceDE w:val="0"/>
        <w:ind w:firstLine="709"/>
        <w:jc w:val="both"/>
        <w:rPr>
          <w:rFonts w:asciiTheme="majorHAnsi" w:eastAsia="TimesNewRoman" w:hAnsiTheme="majorHAnsi" w:cs="TimesNewRoman"/>
          <w:sz w:val="23"/>
          <w:szCs w:val="23"/>
          <w:lang w:val="sr-Cyrl-CS"/>
        </w:rPr>
      </w:pPr>
      <w:r w:rsidRPr="00FF457F">
        <w:rPr>
          <w:rFonts w:asciiTheme="majorHAnsi" w:eastAsia="TimesNewRoman" w:hAnsiTheme="majorHAnsi" w:cs="TimesNewRoman"/>
          <w:sz w:val="23"/>
          <w:szCs w:val="23"/>
          <w:lang w:val="sr-Cyrl-CS"/>
        </w:rPr>
        <w:t>Чланови ЛСЗ активно учествују у решавању проблема запошљавања на територији општине Куршумлија. Као резултат рада ЛЗС скупштина општина Куршумлија је донела 16.09.</w:t>
      </w:r>
      <w:r w:rsidR="001A5085" w:rsidRPr="00FF457F">
        <w:rPr>
          <w:rFonts w:asciiTheme="majorHAnsi" w:eastAsia="TimesNewRoman" w:hAnsiTheme="majorHAnsi" w:cs="TimesNewRoman"/>
          <w:sz w:val="23"/>
          <w:szCs w:val="23"/>
          <w:lang w:val="sr-Cyrl-CS"/>
        </w:rPr>
        <w:t>2011</w:t>
      </w:r>
      <w:r w:rsidRPr="00FF457F">
        <w:rPr>
          <w:rFonts w:asciiTheme="majorHAnsi" w:eastAsia="TimesNewRoman" w:hAnsiTheme="majorHAnsi" w:cs="TimesNewRoman"/>
          <w:sz w:val="23"/>
          <w:szCs w:val="23"/>
          <w:lang w:val="sr-Cyrl-CS"/>
        </w:rPr>
        <w:t xml:space="preserve">. године Одлуку о стимулисању запошљавања и </w:t>
      </w:r>
      <w:proofErr w:type="spellStart"/>
      <w:r w:rsidRPr="00FF457F">
        <w:rPr>
          <w:rFonts w:asciiTheme="majorHAnsi" w:eastAsia="TimesNewRoman" w:hAnsiTheme="majorHAnsi" w:cs="TimesNewRoman"/>
          <w:sz w:val="23"/>
          <w:szCs w:val="23"/>
          <w:lang w:val="sr-Cyrl-CS"/>
        </w:rPr>
        <w:t>поспешивању</w:t>
      </w:r>
      <w:proofErr w:type="spellEnd"/>
      <w:r w:rsidRPr="00FF457F">
        <w:rPr>
          <w:rFonts w:asciiTheme="majorHAnsi" w:eastAsia="TimesNewRoman" w:hAnsiTheme="majorHAnsi" w:cs="TimesNewRoman"/>
          <w:sz w:val="23"/>
          <w:szCs w:val="23"/>
          <w:lang w:val="sr-Cyrl-CS"/>
        </w:rPr>
        <w:t xml:space="preserve"> инвестиционих улагања на територији општи</w:t>
      </w:r>
      <w:r w:rsidR="003A2A56" w:rsidRPr="00FF457F">
        <w:rPr>
          <w:rFonts w:asciiTheme="majorHAnsi" w:eastAsia="TimesNewRoman" w:hAnsiTheme="majorHAnsi" w:cs="TimesNewRoman"/>
          <w:sz w:val="23"/>
          <w:szCs w:val="23"/>
          <w:lang w:val="sr-Cyrl-CS"/>
        </w:rPr>
        <w:t>не Куршумлиј</w:t>
      </w:r>
      <w:r w:rsidR="00D919A0">
        <w:rPr>
          <w:rFonts w:asciiTheme="majorHAnsi" w:eastAsia="TimesNewRoman" w:hAnsiTheme="majorHAnsi" w:cs="TimesNewRoman"/>
          <w:sz w:val="23"/>
          <w:szCs w:val="23"/>
          <w:lang w:val="sr-Cyrl-CS"/>
        </w:rPr>
        <w:t>а</w:t>
      </w:r>
      <w:r w:rsidR="003A2A56" w:rsidRPr="00FF457F">
        <w:rPr>
          <w:rFonts w:asciiTheme="majorHAnsi" w:eastAsia="TimesNewRoman" w:hAnsiTheme="majorHAnsi" w:cs="TimesNewRoman"/>
          <w:sz w:val="23"/>
          <w:szCs w:val="23"/>
          <w:lang w:val="sr-Cyrl-CS"/>
        </w:rPr>
        <w:t>.</w:t>
      </w:r>
    </w:p>
    <w:p w:rsidR="003434A5" w:rsidRPr="00FF457F" w:rsidRDefault="009C603A" w:rsidP="004B74A1">
      <w:pPr>
        <w:pStyle w:val="Naslov1"/>
        <w:jc w:val="both"/>
        <w:rPr>
          <w:rFonts w:asciiTheme="majorHAnsi" w:eastAsia="TimesNewRoman" w:hAnsiTheme="majorHAnsi"/>
          <w:lang w:val="sr-Cyrl-CS"/>
        </w:rPr>
      </w:pPr>
      <w:bookmarkStart w:id="27" w:name="_Toc345700224"/>
      <w:bookmarkStart w:id="28" w:name="_Toc501095749"/>
      <w:r>
        <w:rPr>
          <w:rFonts w:asciiTheme="majorHAnsi" w:eastAsia="TimesNewRoman" w:hAnsiTheme="majorHAnsi"/>
          <w:lang w:val="sr-Latn-RS"/>
        </w:rPr>
        <w:t>8</w:t>
      </w:r>
      <w:r w:rsidR="003434A5" w:rsidRPr="00FF457F">
        <w:rPr>
          <w:rFonts w:asciiTheme="majorHAnsi" w:eastAsia="TimesNewRoman" w:hAnsiTheme="majorHAnsi"/>
          <w:lang w:val="sr-Cyrl-CS"/>
        </w:rPr>
        <w:t>. ПРОГРАМ</w:t>
      </w:r>
      <w:r>
        <w:rPr>
          <w:rFonts w:asciiTheme="majorHAnsi" w:eastAsia="TimesNewRoman" w:hAnsiTheme="majorHAnsi"/>
          <w:lang w:val="sr-Cyrl-RS"/>
        </w:rPr>
        <w:t>И</w:t>
      </w:r>
      <w:r w:rsidR="003434A5" w:rsidRPr="00FF457F">
        <w:rPr>
          <w:rFonts w:asciiTheme="majorHAnsi" w:eastAsia="TimesNewRoman" w:hAnsiTheme="majorHAnsi"/>
          <w:lang w:val="sr-Cyrl-CS"/>
        </w:rPr>
        <w:t xml:space="preserve"> И МЕРЕ АКТИВНЕ ПОЛИТИКЕ ЗАПОШЉАВАЊА ОПШТИНЕ КУРШУМЛИЈА ЗА </w:t>
      </w:r>
      <w:r w:rsidR="00DF63ED" w:rsidRPr="00FF457F">
        <w:rPr>
          <w:rFonts w:asciiTheme="majorHAnsi" w:eastAsia="TimesNewRoman" w:hAnsiTheme="majorHAnsi"/>
          <w:lang w:val="sr-Cyrl-CS"/>
        </w:rPr>
        <w:t>20</w:t>
      </w:r>
      <w:r w:rsidR="000729C7">
        <w:rPr>
          <w:rFonts w:asciiTheme="majorHAnsi" w:eastAsia="TimesNewRoman" w:hAnsiTheme="majorHAnsi"/>
          <w:lang w:val="sr-Cyrl-CS"/>
        </w:rPr>
        <w:t>20</w:t>
      </w:r>
      <w:r w:rsidR="003434A5" w:rsidRPr="00FF457F">
        <w:rPr>
          <w:rFonts w:asciiTheme="majorHAnsi" w:eastAsia="TimesNewRoman" w:hAnsiTheme="majorHAnsi"/>
          <w:lang w:val="sr-Cyrl-CS"/>
        </w:rPr>
        <w:t>. ГОДИНУ</w:t>
      </w:r>
      <w:bookmarkEnd w:id="27"/>
      <w:bookmarkEnd w:id="28"/>
    </w:p>
    <w:p w:rsidR="00B80089" w:rsidRPr="00FF457F" w:rsidRDefault="00B80089" w:rsidP="004B74A1">
      <w:pPr>
        <w:jc w:val="both"/>
        <w:rPr>
          <w:rFonts w:asciiTheme="majorHAnsi" w:hAnsiTheme="majorHAnsi"/>
          <w:lang w:val="sr-Cyrl-CS"/>
        </w:rPr>
      </w:pPr>
    </w:p>
    <w:p w:rsidR="00B80089" w:rsidRPr="00FF457F" w:rsidRDefault="00B80089" w:rsidP="004B74A1">
      <w:pPr>
        <w:jc w:val="both"/>
        <w:rPr>
          <w:rFonts w:asciiTheme="majorHAnsi" w:hAnsiTheme="majorHAnsi"/>
          <w:color w:val="000000" w:themeColor="text1"/>
          <w:lang w:val="sr-Cyrl-CS"/>
        </w:rPr>
      </w:pPr>
      <w:r w:rsidRPr="00FF457F">
        <w:rPr>
          <w:rFonts w:asciiTheme="majorHAnsi" w:hAnsiTheme="majorHAnsi"/>
          <w:lang w:val="sr-Cyrl-CS"/>
        </w:rPr>
        <w:tab/>
      </w:r>
      <w:r w:rsidRPr="00FF457F">
        <w:rPr>
          <w:rFonts w:asciiTheme="majorHAnsi" w:hAnsiTheme="majorHAnsi"/>
          <w:color w:val="000000" w:themeColor="text1"/>
          <w:lang w:val="sr-Cyrl-CS"/>
        </w:rPr>
        <w:t xml:space="preserve">Општина Куршумлија је Буџетом општине за </w:t>
      </w:r>
      <w:r w:rsidR="00DF63ED" w:rsidRPr="00FF457F">
        <w:rPr>
          <w:rFonts w:asciiTheme="majorHAnsi" w:hAnsiTheme="majorHAnsi"/>
          <w:color w:val="000000" w:themeColor="text1"/>
          <w:lang w:val="sr-Cyrl-CS"/>
        </w:rPr>
        <w:t>20</w:t>
      </w:r>
      <w:r w:rsidR="000729C7">
        <w:rPr>
          <w:rFonts w:asciiTheme="majorHAnsi" w:hAnsiTheme="majorHAnsi"/>
          <w:color w:val="000000" w:themeColor="text1"/>
          <w:lang w:val="sr-Cyrl-CS"/>
        </w:rPr>
        <w:t>20</w:t>
      </w:r>
      <w:r w:rsidR="00B760D0">
        <w:rPr>
          <w:rFonts w:asciiTheme="majorHAnsi" w:hAnsiTheme="majorHAnsi"/>
          <w:color w:val="000000" w:themeColor="text1"/>
          <w:lang w:val="sr-Cyrl-CS"/>
        </w:rPr>
        <w:t>.</w:t>
      </w:r>
      <w:r w:rsidRPr="00FF457F">
        <w:rPr>
          <w:rFonts w:asciiTheme="majorHAnsi" w:hAnsiTheme="majorHAnsi"/>
          <w:color w:val="000000" w:themeColor="text1"/>
          <w:lang w:val="sr-Cyrl-CS"/>
        </w:rPr>
        <w:t xml:space="preserve"> годину укупно издвојила </w:t>
      </w:r>
      <w:r w:rsidR="00B760D0">
        <w:rPr>
          <w:rFonts w:asciiTheme="majorHAnsi" w:hAnsiTheme="majorHAnsi"/>
          <w:b/>
          <w:color w:val="000000" w:themeColor="text1"/>
          <w:lang w:val="sr-Cyrl-CS"/>
        </w:rPr>
        <w:t>5</w:t>
      </w:r>
      <w:r w:rsidR="00D9213C" w:rsidRPr="007571CB">
        <w:rPr>
          <w:rFonts w:asciiTheme="majorHAnsi" w:hAnsiTheme="majorHAnsi"/>
          <w:b/>
          <w:color w:val="000000" w:themeColor="text1"/>
          <w:lang w:val="sr-Cyrl-CS"/>
        </w:rPr>
        <w:t>.000.000,00</w:t>
      </w:r>
      <w:r w:rsidRPr="007571CB">
        <w:rPr>
          <w:rFonts w:asciiTheme="majorHAnsi" w:hAnsiTheme="majorHAnsi"/>
          <w:b/>
          <w:color w:val="000000" w:themeColor="text1"/>
          <w:lang w:val="sr-Cyrl-CS"/>
        </w:rPr>
        <w:t xml:space="preserve"> </w:t>
      </w:r>
      <w:r w:rsidRPr="00B760D0">
        <w:rPr>
          <w:rFonts w:asciiTheme="majorHAnsi" w:hAnsiTheme="majorHAnsi"/>
          <w:color w:val="000000" w:themeColor="text1"/>
          <w:lang w:val="sr-Cyrl-CS"/>
        </w:rPr>
        <w:t xml:space="preserve">динара </w:t>
      </w:r>
      <w:r w:rsidRPr="00FF457F">
        <w:rPr>
          <w:rFonts w:asciiTheme="majorHAnsi" w:hAnsiTheme="majorHAnsi"/>
          <w:color w:val="000000" w:themeColor="text1"/>
          <w:lang w:val="sr-Cyrl-CS"/>
        </w:rPr>
        <w:t>у циљу спровођења мера активне политике запошљавања. Кроз анализу и процену потреба на терену</w:t>
      </w:r>
      <w:r w:rsidR="00C13AE0">
        <w:rPr>
          <w:rFonts w:asciiTheme="majorHAnsi" w:hAnsiTheme="majorHAnsi"/>
          <w:color w:val="000000" w:themeColor="text1"/>
          <w:lang w:val="sr-Cyrl-CS"/>
        </w:rPr>
        <w:t>,</w:t>
      </w:r>
      <w:r w:rsidRPr="00FF457F">
        <w:rPr>
          <w:rFonts w:asciiTheme="majorHAnsi" w:hAnsiTheme="majorHAnsi"/>
          <w:color w:val="000000" w:themeColor="text1"/>
          <w:lang w:val="sr-Cyrl-CS"/>
        </w:rPr>
        <w:t xml:space="preserve"> </w:t>
      </w:r>
      <w:r w:rsidR="003419D3" w:rsidRPr="00FF457F">
        <w:rPr>
          <w:rFonts w:asciiTheme="majorHAnsi" w:hAnsiTheme="majorHAnsi"/>
          <w:color w:val="000000" w:themeColor="text1"/>
          <w:lang w:val="sr-Cyrl-CS"/>
        </w:rPr>
        <w:t xml:space="preserve">а </w:t>
      </w:r>
      <w:r w:rsidRPr="00FF457F">
        <w:rPr>
          <w:rFonts w:asciiTheme="majorHAnsi" w:hAnsiTheme="majorHAnsi"/>
          <w:color w:val="000000" w:themeColor="text1"/>
          <w:lang w:val="sr-Cyrl-CS"/>
        </w:rPr>
        <w:t>у сарадњи са НСЗ, имајући у виду искуства из претходног периода</w:t>
      </w:r>
      <w:r w:rsidR="00583765" w:rsidRPr="00FF457F">
        <w:rPr>
          <w:rFonts w:asciiTheme="majorHAnsi" w:hAnsiTheme="majorHAnsi"/>
          <w:color w:val="000000" w:themeColor="text1"/>
          <w:lang w:val="sr-Cyrl-CS"/>
        </w:rPr>
        <w:t>,</w:t>
      </w:r>
      <w:r w:rsidRPr="00FF457F">
        <w:rPr>
          <w:rFonts w:asciiTheme="majorHAnsi" w:hAnsiTheme="majorHAnsi"/>
          <w:color w:val="000000" w:themeColor="text1"/>
          <w:lang w:val="sr-Cyrl-CS"/>
        </w:rPr>
        <w:t xml:space="preserve"> као и кретања у привреди општине</w:t>
      </w:r>
      <w:r w:rsidR="00583765" w:rsidRPr="00FF457F">
        <w:rPr>
          <w:rFonts w:asciiTheme="majorHAnsi" w:hAnsiTheme="majorHAnsi"/>
          <w:color w:val="000000" w:themeColor="text1"/>
          <w:lang w:val="sr-Cyrl-CS"/>
        </w:rPr>
        <w:t>,</w:t>
      </w:r>
      <w:r w:rsidRPr="00FF457F">
        <w:rPr>
          <w:rFonts w:asciiTheme="majorHAnsi" w:hAnsiTheme="majorHAnsi"/>
          <w:color w:val="000000" w:themeColor="text1"/>
          <w:lang w:val="sr-Cyrl-CS"/>
        </w:rPr>
        <w:t xml:space="preserve"> утврђене су мере којим</w:t>
      </w:r>
      <w:r w:rsidR="00B760D0">
        <w:rPr>
          <w:rFonts w:asciiTheme="majorHAnsi" w:hAnsiTheme="majorHAnsi"/>
          <w:color w:val="000000" w:themeColor="text1"/>
          <w:lang w:val="sr-Cyrl-CS"/>
        </w:rPr>
        <w:t>а</w:t>
      </w:r>
      <w:r w:rsidRPr="00FF457F">
        <w:rPr>
          <w:rFonts w:asciiTheme="majorHAnsi" w:hAnsiTheme="majorHAnsi"/>
          <w:color w:val="000000" w:themeColor="text1"/>
          <w:lang w:val="sr-Cyrl-CS"/>
        </w:rPr>
        <w:t xml:space="preserve"> би се смањила незапосленост и </w:t>
      </w:r>
      <w:proofErr w:type="spellStart"/>
      <w:r w:rsidRPr="00FF457F">
        <w:rPr>
          <w:rFonts w:asciiTheme="majorHAnsi" w:hAnsiTheme="majorHAnsi"/>
          <w:color w:val="000000" w:themeColor="text1"/>
          <w:lang w:val="sr-Cyrl-CS"/>
        </w:rPr>
        <w:t>задовољиле</w:t>
      </w:r>
      <w:proofErr w:type="spellEnd"/>
      <w:r w:rsidRPr="00FF457F">
        <w:rPr>
          <w:rFonts w:asciiTheme="majorHAnsi" w:hAnsiTheme="majorHAnsi"/>
          <w:color w:val="000000" w:themeColor="text1"/>
          <w:lang w:val="sr-Cyrl-CS"/>
        </w:rPr>
        <w:t xml:space="preserve"> потребе послодаваца у смислу ангажовања радника, оспособљавање лица за самостално обављање посла</w:t>
      </w:r>
      <w:r w:rsidR="003419D3" w:rsidRPr="00FF457F">
        <w:rPr>
          <w:rFonts w:asciiTheme="majorHAnsi" w:hAnsiTheme="majorHAnsi"/>
          <w:color w:val="000000" w:themeColor="text1"/>
          <w:lang w:val="sr-Cyrl-CS"/>
        </w:rPr>
        <w:t>, и</w:t>
      </w:r>
      <w:r w:rsidR="00630ECD">
        <w:rPr>
          <w:rFonts w:asciiTheme="majorHAnsi" w:hAnsiTheme="majorHAnsi"/>
          <w:color w:val="000000" w:themeColor="text1"/>
          <w:lang w:val="sr-Cyrl-CS"/>
        </w:rPr>
        <w:t xml:space="preserve"> </w:t>
      </w:r>
      <w:r w:rsidR="003419D3" w:rsidRPr="00FF457F">
        <w:rPr>
          <w:rFonts w:asciiTheme="majorHAnsi" w:hAnsiTheme="majorHAnsi"/>
          <w:color w:val="000000" w:themeColor="text1"/>
          <w:lang w:val="sr-Cyrl-CS"/>
        </w:rPr>
        <w:t>др.</w:t>
      </w:r>
    </w:p>
    <w:p w:rsidR="003A2A56" w:rsidRDefault="00B80089" w:rsidP="004B74A1">
      <w:pPr>
        <w:jc w:val="both"/>
        <w:rPr>
          <w:rFonts w:asciiTheme="majorHAnsi" w:hAnsiTheme="majorHAnsi"/>
          <w:color w:val="000000" w:themeColor="text1"/>
          <w:lang w:val="sr-Cyrl-CS"/>
        </w:rPr>
      </w:pPr>
      <w:r w:rsidRPr="00FF457F">
        <w:rPr>
          <w:rFonts w:asciiTheme="majorHAnsi" w:hAnsiTheme="majorHAnsi"/>
          <w:color w:val="000000" w:themeColor="text1"/>
          <w:lang w:val="sr-Cyrl-CS"/>
        </w:rPr>
        <w:tab/>
        <w:t>Наведене мере имају за циљ смањење броја незапослених лица на територији општине Куршумлија, смањење сиромаштва, итд</w:t>
      </w:r>
      <w:r w:rsidR="00630ECD">
        <w:rPr>
          <w:rFonts w:asciiTheme="majorHAnsi" w:hAnsiTheme="majorHAnsi"/>
          <w:color w:val="000000" w:themeColor="text1"/>
          <w:lang w:val="sr-Cyrl-CS"/>
        </w:rPr>
        <w:t>.</w:t>
      </w:r>
      <w:r w:rsidRPr="00FF457F">
        <w:rPr>
          <w:rFonts w:asciiTheme="majorHAnsi" w:hAnsiTheme="majorHAnsi"/>
          <w:color w:val="000000" w:themeColor="text1"/>
          <w:lang w:val="sr-Cyrl-CS"/>
        </w:rPr>
        <w:t xml:space="preserve">, </w:t>
      </w:r>
      <w:r w:rsidR="003419D3" w:rsidRPr="00FF457F">
        <w:rPr>
          <w:rFonts w:asciiTheme="majorHAnsi" w:hAnsiTheme="majorHAnsi"/>
          <w:color w:val="000000" w:themeColor="text1"/>
          <w:lang w:val="sr-Cyrl-CS"/>
        </w:rPr>
        <w:t>а</w:t>
      </w:r>
      <w:r w:rsidRPr="00FF457F">
        <w:rPr>
          <w:rFonts w:asciiTheme="majorHAnsi" w:hAnsiTheme="majorHAnsi"/>
          <w:color w:val="000000" w:themeColor="text1"/>
          <w:lang w:val="sr-Cyrl-CS"/>
        </w:rPr>
        <w:t xml:space="preserve"> обухватају</w:t>
      </w:r>
      <w:r w:rsidR="003419D3" w:rsidRPr="00FF457F">
        <w:rPr>
          <w:rFonts w:asciiTheme="majorHAnsi" w:hAnsiTheme="majorHAnsi"/>
          <w:color w:val="000000" w:themeColor="text1"/>
          <w:lang w:val="sr-Cyrl-CS"/>
        </w:rPr>
        <w:t xml:space="preserve"> следеће програме</w:t>
      </w:r>
      <w:r w:rsidR="00DA5C0A">
        <w:rPr>
          <w:rFonts w:asciiTheme="majorHAnsi" w:hAnsiTheme="majorHAnsi"/>
          <w:color w:val="000000" w:themeColor="text1"/>
          <w:lang w:val="sr-Cyrl-CS"/>
        </w:rPr>
        <w:t xml:space="preserve"> и мере активне политике запошљавања</w:t>
      </w:r>
      <w:r w:rsidRPr="00FF457F">
        <w:rPr>
          <w:rFonts w:asciiTheme="majorHAnsi" w:hAnsiTheme="majorHAnsi"/>
          <w:color w:val="000000" w:themeColor="text1"/>
          <w:lang w:val="sr-Cyrl-CS"/>
        </w:rPr>
        <w:t>:</w:t>
      </w:r>
    </w:p>
    <w:p w:rsidR="00C13AE0" w:rsidRPr="00604EB6" w:rsidRDefault="00C13AE0" w:rsidP="004B74A1">
      <w:pPr>
        <w:jc w:val="both"/>
        <w:rPr>
          <w:rFonts w:asciiTheme="majorHAnsi" w:hAnsiTheme="majorHAnsi"/>
          <w:color w:val="000000" w:themeColor="text1"/>
          <w:lang w:val="sr-Cyrl-CS"/>
        </w:rPr>
      </w:pPr>
    </w:p>
    <w:p w:rsidR="001A5085" w:rsidRDefault="008A5CE6" w:rsidP="004B74A1">
      <w:pPr>
        <w:numPr>
          <w:ilvl w:val="0"/>
          <w:numId w:val="5"/>
        </w:numPr>
        <w:autoSpaceDE w:val="0"/>
        <w:jc w:val="both"/>
        <w:rPr>
          <w:rFonts w:asciiTheme="majorHAnsi" w:eastAsia="TimesNewRoman" w:hAnsiTheme="majorHAnsi" w:cs="TimesNewRoman"/>
          <w:color w:val="000000" w:themeColor="text1"/>
          <w:lang w:val="sr-Cyrl-CS"/>
        </w:rPr>
      </w:pPr>
      <w:r>
        <w:rPr>
          <w:rFonts w:asciiTheme="majorHAnsi" w:eastAsia="TimesNewRoman" w:hAnsiTheme="majorHAnsi" w:cs="TimesNewRoman"/>
          <w:b/>
          <w:color w:val="000000" w:themeColor="text1"/>
          <w:lang w:val="sr-Cyrl-CS"/>
        </w:rPr>
        <w:t>Програм с</w:t>
      </w:r>
      <w:r w:rsidR="001A5085" w:rsidRPr="0068322E">
        <w:rPr>
          <w:rFonts w:asciiTheme="majorHAnsi" w:eastAsia="TimesNewRoman" w:hAnsiTheme="majorHAnsi" w:cs="TimesNewRoman"/>
          <w:b/>
          <w:color w:val="000000" w:themeColor="text1"/>
          <w:lang w:val="sr-Cyrl-CS"/>
        </w:rPr>
        <w:t>тручн</w:t>
      </w:r>
      <w:r>
        <w:rPr>
          <w:rFonts w:asciiTheme="majorHAnsi" w:eastAsia="TimesNewRoman" w:hAnsiTheme="majorHAnsi" w:cs="TimesNewRoman"/>
          <w:b/>
          <w:color w:val="000000" w:themeColor="text1"/>
          <w:lang w:val="sr-Cyrl-CS"/>
        </w:rPr>
        <w:t>е</w:t>
      </w:r>
      <w:r w:rsidR="001A5085" w:rsidRPr="0068322E">
        <w:rPr>
          <w:rFonts w:asciiTheme="majorHAnsi" w:eastAsia="TimesNewRoman" w:hAnsiTheme="majorHAnsi" w:cs="TimesNewRoman"/>
          <w:b/>
          <w:color w:val="000000" w:themeColor="text1"/>
          <w:lang w:val="sr-Cyrl-CS"/>
        </w:rPr>
        <w:t xml:space="preserve"> пракс</w:t>
      </w:r>
      <w:r>
        <w:rPr>
          <w:rFonts w:asciiTheme="majorHAnsi" w:eastAsia="TimesNewRoman" w:hAnsiTheme="majorHAnsi" w:cs="TimesNewRoman"/>
          <w:b/>
          <w:color w:val="000000" w:themeColor="text1"/>
          <w:lang w:val="sr-Cyrl-CS"/>
        </w:rPr>
        <w:t>е</w:t>
      </w:r>
      <w:r w:rsidR="001A5085" w:rsidRPr="00FF457F">
        <w:rPr>
          <w:rFonts w:asciiTheme="majorHAnsi" w:eastAsia="TimesNewRoman" w:hAnsiTheme="majorHAnsi" w:cs="TimesNewRoman"/>
          <w:color w:val="000000" w:themeColor="text1"/>
          <w:lang w:val="sr-Cyrl-CS"/>
        </w:rPr>
        <w:t xml:space="preserve"> –</w:t>
      </w:r>
      <w:r>
        <w:rPr>
          <w:rFonts w:asciiTheme="majorHAnsi" w:eastAsia="TimesNewRoman" w:hAnsiTheme="majorHAnsi" w:cs="TimesNewRoman"/>
          <w:color w:val="000000" w:themeColor="text1"/>
          <w:lang w:val="sr-Cyrl-CS"/>
        </w:rPr>
        <w:t xml:space="preserve"> </w:t>
      </w:r>
      <w:r w:rsidR="00DA5C0A" w:rsidRPr="00DA5C0A">
        <w:rPr>
          <w:rFonts w:asciiTheme="majorHAnsi" w:hAnsiTheme="majorHAnsi"/>
          <w:lang w:val="sr-Cyrl-CS"/>
        </w:rPr>
        <w:t xml:space="preserve">подразумева стручно оспособљавање за самосталан рад у струци, за које је стечено одговарајуће образовање, ради обављања </w:t>
      </w:r>
      <w:proofErr w:type="spellStart"/>
      <w:r w:rsidR="00DA5C0A" w:rsidRPr="00DA5C0A">
        <w:rPr>
          <w:rFonts w:asciiTheme="majorHAnsi" w:hAnsiTheme="majorHAnsi"/>
          <w:lang w:val="sr-Cyrl-CS"/>
        </w:rPr>
        <w:t>приправничког</w:t>
      </w:r>
      <w:proofErr w:type="spellEnd"/>
      <w:r w:rsidR="00DA5C0A" w:rsidRPr="00DA5C0A">
        <w:rPr>
          <w:rFonts w:asciiTheme="majorHAnsi" w:hAnsiTheme="majorHAnsi"/>
          <w:lang w:val="sr-Cyrl-CS"/>
        </w:rPr>
        <w:t xml:space="preserve"> стажа</w:t>
      </w:r>
      <w:r w:rsidR="00B27775">
        <w:rPr>
          <w:rFonts w:asciiTheme="majorHAnsi" w:hAnsiTheme="majorHAnsi"/>
          <w:lang w:val="sr-Cyrl-CS"/>
        </w:rPr>
        <w:t xml:space="preserve"> и </w:t>
      </w:r>
      <w:r w:rsidR="00DA5C0A" w:rsidRPr="00DA5C0A">
        <w:rPr>
          <w:rFonts w:asciiTheme="majorHAnsi" w:hAnsiTheme="majorHAnsi"/>
          <w:lang w:val="sr-Cyrl-CS"/>
        </w:rPr>
        <w:t>стицањa услова за полагање стручног испита</w:t>
      </w:r>
      <w:r w:rsidR="00B27775">
        <w:rPr>
          <w:rFonts w:asciiTheme="majorHAnsi" w:hAnsiTheme="majorHAnsi"/>
          <w:lang w:val="sr-Cyrl-CS"/>
        </w:rPr>
        <w:t>.</w:t>
      </w:r>
    </w:p>
    <w:p w:rsidR="0076682C" w:rsidRPr="00FF457F" w:rsidRDefault="00DA5C0A" w:rsidP="004B74A1">
      <w:pPr>
        <w:numPr>
          <w:ilvl w:val="0"/>
          <w:numId w:val="5"/>
        </w:numPr>
        <w:autoSpaceDE w:val="0"/>
        <w:jc w:val="both"/>
        <w:rPr>
          <w:rFonts w:asciiTheme="majorHAnsi" w:eastAsia="TimesNewRoman" w:hAnsiTheme="majorHAnsi" w:cs="TimesNewRoman"/>
          <w:color w:val="000000" w:themeColor="text1"/>
          <w:lang w:val="sr-Cyrl-CS"/>
        </w:rPr>
      </w:pPr>
      <w:r>
        <w:rPr>
          <w:rFonts w:asciiTheme="majorHAnsi" w:eastAsia="TimesNewRoman" w:hAnsiTheme="majorHAnsi" w:cs="TimesNewRoman"/>
          <w:b/>
          <w:color w:val="000000" w:themeColor="text1"/>
          <w:lang w:val="sr-Cyrl-CS"/>
        </w:rPr>
        <w:t xml:space="preserve">Подршка </w:t>
      </w:r>
      <w:proofErr w:type="spellStart"/>
      <w:r w:rsidR="0076682C">
        <w:rPr>
          <w:rFonts w:asciiTheme="majorHAnsi" w:eastAsia="TimesNewRoman" w:hAnsiTheme="majorHAnsi" w:cs="TimesNewRoman"/>
          <w:b/>
          <w:color w:val="000000" w:themeColor="text1"/>
          <w:lang w:val="sr-Cyrl-CS"/>
        </w:rPr>
        <w:t>самозапошљавањ</w:t>
      </w:r>
      <w:r>
        <w:rPr>
          <w:rFonts w:asciiTheme="majorHAnsi" w:eastAsia="TimesNewRoman" w:hAnsiTheme="majorHAnsi" w:cs="TimesNewRoman"/>
          <w:b/>
          <w:color w:val="000000" w:themeColor="text1"/>
          <w:lang w:val="sr-Cyrl-CS"/>
        </w:rPr>
        <w:t>у</w:t>
      </w:r>
      <w:proofErr w:type="spellEnd"/>
      <w:r w:rsidR="0076682C">
        <w:rPr>
          <w:rFonts w:asciiTheme="majorHAnsi" w:eastAsia="TimesNewRoman" w:hAnsiTheme="majorHAnsi" w:cs="TimesNewRoman"/>
          <w:b/>
          <w:color w:val="000000" w:themeColor="text1"/>
          <w:lang w:val="sr-Cyrl-CS"/>
        </w:rPr>
        <w:t xml:space="preserve"> </w:t>
      </w:r>
      <w:r w:rsidR="0076682C" w:rsidRPr="0076682C">
        <w:rPr>
          <w:rFonts w:asciiTheme="majorHAnsi" w:eastAsia="TimesNewRoman" w:hAnsiTheme="majorHAnsi" w:cs="TimesNewRoman"/>
          <w:color w:val="000000" w:themeColor="text1"/>
          <w:lang w:val="sr-Cyrl-CS"/>
        </w:rPr>
        <w:t xml:space="preserve">- </w:t>
      </w:r>
      <w:r w:rsidRPr="00DA5C0A">
        <w:rPr>
          <w:rFonts w:asciiTheme="majorHAnsi" w:hAnsiTheme="majorHAnsi"/>
          <w:lang w:val="sr-Cyrl-CS"/>
        </w:rPr>
        <w:t xml:space="preserve">обухвата стручну помоћ и средства у виду субвенције за </w:t>
      </w:r>
      <w:proofErr w:type="spellStart"/>
      <w:r w:rsidRPr="00DA5C0A">
        <w:rPr>
          <w:rFonts w:asciiTheme="majorHAnsi" w:hAnsiTheme="majorHAnsi"/>
          <w:lang w:val="sr-Cyrl-CS"/>
        </w:rPr>
        <w:t>самозапошљавање</w:t>
      </w:r>
      <w:proofErr w:type="spellEnd"/>
      <w:r w:rsidR="0076682C" w:rsidRPr="0076682C">
        <w:rPr>
          <w:rFonts w:asciiTheme="majorHAnsi" w:hAnsiTheme="majorHAnsi" w:cs="Arial"/>
          <w:lang w:val="sr-Cyrl-RS"/>
        </w:rPr>
        <w:t xml:space="preserve"> оснивањем привредног субјекта</w:t>
      </w:r>
      <w:r w:rsidR="0076682C">
        <w:rPr>
          <w:rFonts w:asciiTheme="majorHAnsi" w:hAnsiTheme="majorHAnsi" w:cs="Arial"/>
          <w:lang w:val="sr-Cyrl-RS"/>
        </w:rPr>
        <w:t>.</w:t>
      </w:r>
    </w:p>
    <w:p w:rsidR="00DE3162" w:rsidRPr="008A5CE6" w:rsidRDefault="001A5085" w:rsidP="00DE3162">
      <w:pPr>
        <w:numPr>
          <w:ilvl w:val="0"/>
          <w:numId w:val="5"/>
        </w:numPr>
        <w:autoSpaceDE w:val="0"/>
        <w:jc w:val="both"/>
        <w:rPr>
          <w:rFonts w:asciiTheme="majorHAnsi" w:eastAsia="TimesNewRoman" w:hAnsiTheme="majorHAnsi" w:cs="TimesNewRoman"/>
          <w:b/>
          <w:color w:val="000000" w:themeColor="text1"/>
          <w:lang w:val="sr-Cyrl-CS"/>
        </w:rPr>
      </w:pPr>
      <w:r w:rsidRPr="006A27C5">
        <w:rPr>
          <w:rFonts w:asciiTheme="majorHAnsi" w:eastAsia="TimesNewRoman" w:hAnsiTheme="majorHAnsi" w:cs="TimesNewRoman"/>
          <w:b/>
          <w:color w:val="000000" w:themeColor="text1"/>
          <w:lang w:val="sr-Cyrl-CS"/>
        </w:rPr>
        <w:t>Јавни радови</w:t>
      </w:r>
      <w:bookmarkStart w:id="29" w:name="_Toc345700225"/>
      <w:r w:rsidR="00604EB6" w:rsidRPr="006A27C5">
        <w:rPr>
          <w:rFonts w:asciiTheme="majorHAnsi" w:eastAsia="TimesNewRoman" w:hAnsiTheme="majorHAnsi" w:cs="TimesNewRoman"/>
          <w:b/>
          <w:color w:val="000000" w:themeColor="text1"/>
          <w:lang w:val="sr-Cyrl-CS"/>
        </w:rPr>
        <w:t xml:space="preserve"> </w:t>
      </w:r>
      <w:r w:rsidR="00604EB6" w:rsidRPr="006A27C5">
        <w:rPr>
          <w:rFonts w:asciiTheme="majorHAnsi" w:eastAsia="TimesNewRoman" w:hAnsiTheme="majorHAnsi" w:cs="TimesNewRoman"/>
          <w:color w:val="000000" w:themeColor="text1"/>
          <w:lang w:val="sr-Cyrl-CS"/>
        </w:rPr>
        <w:t xml:space="preserve">- </w:t>
      </w:r>
      <w:r w:rsidR="008A5CE6" w:rsidRPr="008A5CE6">
        <w:rPr>
          <w:rFonts w:asciiTheme="majorHAnsi" w:hAnsiTheme="majorHAnsi"/>
          <w:lang w:val="sr-Cyrl-CS"/>
        </w:rPr>
        <w:t xml:space="preserve">организују се у циљу радног ангажовања првенствено теже </w:t>
      </w:r>
      <w:proofErr w:type="spellStart"/>
      <w:r w:rsidR="008A5CE6" w:rsidRPr="008A5CE6">
        <w:rPr>
          <w:rFonts w:asciiTheme="majorHAnsi" w:hAnsiTheme="majorHAnsi"/>
          <w:lang w:val="sr-Cyrl-CS"/>
        </w:rPr>
        <w:t>запошљивих</w:t>
      </w:r>
      <w:proofErr w:type="spellEnd"/>
      <w:r w:rsidR="008A5CE6" w:rsidRPr="008A5CE6">
        <w:rPr>
          <w:rFonts w:asciiTheme="majorHAnsi" w:hAnsiTheme="majorHAnsi"/>
          <w:lang w:val="sr-Cyrl-CS"/>
        </w:rPr>
        <w:t xml:space="preserve"> незапослених лица и незапослених у стању социјалне потребе, ради очувања и унапређења радних способности незапослених, као и остваривања одређеног друштвеног интереса.</w:t>
      </w:r>
      <w:r w:rsidR="006A27C5" w:rsidRPr="008A5CE6">
        <w:rPr>
          <w:rFonts w:asciiTheme="majorHAnsi" w:hAnsiTheme="majorHAnsi"/>
          <w:lang w:val="sr-Cyrl-CS"/>
        </w:rPr>
        <w:t>,</w:t>
      </w:r>
      <w:r w:rsidR="006A27C5" w:rsidRPr="00B760D0">
        <w:rPr>
          <w:rFonts w:asciiTheme="majorHAnsi" w:hAnsiTheme="majorHAnsi"/>
          <w:lang w:val="sr-Cyrl-CS"/>
        </w:rPr>
        <w:t xml:space="preserve"> у складу са стањем и потребама локалног тржишта рада утврђеним у ЛАПЗ.</w:t>
      </w:r>
    </w:p>
    <w:p w:rsidR="008A5CE6" w:rsidRPr="00B760D0" w:rsidRDefault="008A5CE6" w:rsidP="008A5CE6">
      <w:pPr>
        <w:autoSpaceDE w:val="0"/>
        <w:ind w:left="630"/>
        <w:jc w:val="both"/>
        <w:rPr>
          <w:rFonts w:asciiTheme="majorHAnsi" w:eastAsia="TimesNewRoman" w:hAnsiTheme="majorHAnsi" w:cs="TimesNewRoman"/>
          <w:b/>
          <w:color w:val="000000" w:themeColor="text1"/>
          <w:lang w:val="sr-Cyrl-CS"/>
        </w:rPr>
      </w:pPr>
    </w:p>
    <w:p w:rsidR="006A27C5" w:rsidRPr="00B760D0" w:rsidRDefault="006A27C5" w:rsidP="006A27C5">
      <w:pPr>
        <w:autoSpaceDE w:val="0"/>
        <w:ind w:left="630"/>
        <w:jc w:val="both"/>
        <w:rPr>
          <w:rFonts w:asciiTheme="majorHAnsi" w:eastAsia="TimesNewRoman" w:hAnsiTheme="majorHAnsi" w:cs="TimesNewRoman"/>
          <w:b/>
          <w:color w:val="000000" w:themeColor="text1"/>
          <w:lang w:val="sr-Cyrl-CS"/>
        </w:rPr>
      </w:pPr>
    </w:p>
    <w:p w:rsidR="00DE3162" w:rsidRPr="000729C7" w:rsidRDefault="00402064" w:rsidP="000729C7">
      <w:pPr>
        <w:ind w:firstLine="708"/>
        <w:jc w:val="both"/>
        <w:rPr>
          <w:rFonts w:asciiTheme="majorHAnsi" w:hAnsiTheme="majorHAnsi"/>
          <w:bCs/>
          <w:lang w:val="sr-Cyrl-CS"/>
        </w:rPr>
      </w:pPr>
      <w:r w:rsidRPr="00432529">
        <w:rPr>
          <w:rFonts w:asciiTheme="majorHAnsi" w:hAnsiTheme="majorHAnsi"/>
          <w:lang w:val="sr-Cyrl-CS"/>
        </w:rPr>
        <w:t>Предвиђени програми</w:t>
      </w:r>
      <w:r w:rsidR="008A5CE6">
        <w:rPr>
          <w:rFonts w:asciiTheme="majorHAnsi" w:hAnsiTheme="majorHAnsi"/>
          <w:lang w:val="sr-Cyrl-CS"/>
        </w:rPr>
        <w:t xml:space="preserve"> и мере</w:t>
      </w:r>
      <w:r w:rsidRPr="00432529">
        <w:rPr>
          <w:rFonts w:asciiTheme="majorHAnsi" w:hAnsiTheme="majorHAnsi"/>
          <w:lang w:val="sr-Cyrl-CS"/>
        </w:rPr>
        <w:t xml:space="preserve"> активне политике запошљавање ће се реализовати </w:t>
      </w:r>
      <w:r w:rsidR="008A5CE6" w:rsidRPr="008A5CE6">
        <w:rPr>
          <w:rFonts w:asciiTheme="majorHAnsi" w:hAnsiTheme="majorHAnsi"/>
          <w:b/>
          <w:lang w:val="sr-Cyrl-CS"/>
        </w:rPr>
        <w:t>сопственим средствима</w:t>
      </w:r>
      <w:r w:rsidR="008A5CE6">
        <w:rPr>
          <w:rFonts w:asciiTheme="majorHAnsi" w:hAnsiTheme="majorHAnsi"/>
          <w:lang w:val="sr-Cyrl-CS"/>
        </w:rPr>
        <w:t xml:space="preserve"> </w:t>
      </w:r>
      <w:r w:rsidR="00AE5022">
        <w:rPr>
          <w:rFonts w:asciiTheme="majorHAnsi" w:hAnsiTheme="majorHAnsi"/>
          <w:lang w:val="sr-Cyrl-CS"/>
        </w:rPr>
        <w:t>из буџета јединице локалне самоуправе</w:t>
      </w:r>
      <w:r w:rsidR="008A5CE6">
        <w:rPr>
          <w:rFonts w:asciiTheme="majorHAnsi" w:hAnsiTheme="majorHAnsi"/>
          <w:lang w:val="sr-Cyrl-CS"/>
        </w:rPr>
        <w:t xml:space="preserve">, </w:t>
      </w:r>
      <w:r w:rsidR="006A27C5" w:rsidRPr="00432529">
        <w:rPr>
          <w:rFonts w:asciiTheme="majorHAnsi" w:hAnsiTheme="majorHAnsi"/>
          <w:lang w:val="sr-Cyrl-CS"/>
        </w:rPr>
        <w:t>уз</w:t>
      </w:r>
      <w:r w:rsidRPr="00432529">
        <w:rPr>
          <w:rFonts w:asciiTheme="majorHAnsi" w:hAnsiTheme="majorHAnsi"/>
          <w:lang w:val="sr-Cyrl-CS"/>
        </w:rPr>
        <w:t xml:space="preserve"> </w:t>
      </w:r>
      <w:proofErr w:type="spellStart"/>
      <w:r w:rsidR="00432529" w:rsidRPr="00432529">
        <w:rPr>
          <w:rFonts w:asciiTheme="majorHAnsi" w:hAnsiTheme="majorHAnsi"/>
          <w:b/>
          <w:bCs/>
          <w:lang w:val="sr-Cyrl-CS"/>
        </w:rPr>
        <w:t>суфинансирање</w:t>
      </w:r>
      <w:proofErr w:type="spellEnd"/>
      <w:r w:rsidR="00432529" w:rsidRPr="00432529">
        <w:rPr>
          <w:rFonts w:asciiTheme="majorHAnsi" w:hAnsiTheme="majorHAnsi"/>
          <w:b/>
          <w:bCs/>
          <w:lang w:val="sr-Cyrl-CS"/>
        </w:rPr>
        <w:t xml:space="preserve"> </w:t>
      </w:r>
      <w:r w:rsidR="00432529" w:rsidRPr="008A5CE6">
        <w:rPr>
          <w:rFonts w:asciiTheme="majorHAnsi" w:hAnsiTheme="majorHAnsi"/>
          <w:bCs/>
          <w:lang w:val="sr-Cyrl-CS"/>
        </w:rPr>
        <w:t xml:space="preserve">програма или мера активне политике запошљавања предвиђених локалним акционим планом </w:t>
      </w:r>
      <w:r w:rsidR="00432529" w:rsidRPr="008A5CE6">
        <w:rPr>
          <w:rFonts w:asciiTheme="majorHAnsi" w:hAnsiTheme="majorHAnsi"/>
          <w:bCs/>
          <w:lang w:val="sr-Cyrl-CS"/>
        </w:rPr>
        <w:lastRenderedPageBreak/>
        <w:t>запошљавања (ЛАПЗ) средствима из републичког буџета</w:t>
      </w:r>
      <w:r w:rsidR="000729C7">
        <w:rPr>
          <w:rFonts w:asciiTheme="majorHAnsi" w:hAnsiTheme="majorHAnsi"/>
          <w:bCs/>
          <w:lang w:val="sr-Cyrl-CS"/>
        </w:rPr>
        <w:t>.</w:t>
      </w:r>
      <w:r w:rsidR="00432529" w:rsidRPr="008A5CE6">
        <w:rPr>
          <w:rFonts w:asciiTheme="majorHAnsi" w:hAnsiTheme="majorHAnsi"/>
          <w:lang w:val="sr-Cyrl-CS"/>
        </w:rPr>
        <w:t xml:space="preserve"> </w:t>
      </w:r>
    </w:p>
    <w:p w:rsidR="00432529" w:rsidRPr="00432529" w:rsidRDefault="00432529" w:rsidP="00432529">
      <w:pPr>
        <w:ind w:firstLine="708"/>
        <w:jc w:val="both"/>
        <w:rPr>
          <w:rFonts w:asciiTheme="majorHAnsi" w:hAnsiTheme="majorHAnsi"/>
          <w:i/>
          <w:lang w:val="sr-Cyrl-CS"/>
        </w:rPr>
      </w:pPr>
      <w:r w:rsidRPr="00432529">
        <w:rPr>
          <w:rFonts w:asciiTheme="majorHAnsi" w:hAnsiTheme="majorHAnsi"/>
          <w:lang w:val="sr-Cyrl-CS"/>
        </w:rPr>
        <w:t xml:space="preserve">Захтев </w:t>
      </w:r>
      <w:r w:rsidR="008A5CE6">
        <w:rPr>
          <w:rFonts w:asciiTheme="majorHAnsi" w:hAnsiTheme="majorHAnsi"/>
          <w:lang w:val="sr-Cyrl-CS"/>
        </w:rPr>
        <w:t xml:space="preserve">за </w:t>
      </w:r>
      <w:proofErr w:type="spellStart"/>
      <w:r w:rsidR="008A5CE6">
        <w:rPr>
          <w:rFonts w:asciiTheme="majorHAnsi" w:hAnsiTheme="majorHAnsi"/>
          <w:lang w:val="sr-Cyrl-CS"/>
        </w:rPr>
        <w:t>суфинансирање</w:t>
      </w:r>
      <w:proofErr w:type="spellEnd"/>
      <w:r w:rsidR="008A5CE6">
        <w:rPr>
          <w:rFonts w:asciiTheme="majorHAnsi" w:hAnsiTheme="majorHAnsi"/>
          <w:lang w:val="sr-Cyrl-CS"/>
        </w:rPr>
        <w:t xml:space="preserve"> </w:t>
      </w:r>
      <w:r w:rsidRPr="00432529">
        <w:rPr>
          <w:rFonts w:asciiTheme="majorHAnsi" w:hAnsiTheme="majorHAnsi"/>
          <w:lang w:val="sr-Cyrl-CS"/>
        </w:rPr>
        <w:t>се до 31. јануара 20</w:t>
      </w:r>
      <w:r w:rsidR="000729C7">
        <w:rPr>
          <w:rFonts w:asciiTheme="majorHAnsi" w:hAnsiTheme="majorHAnsi"/>
          <w:lang w:val="sr-Cyrl-CS"/>
        </w:rPr>
        <w:t>20</w:t>
      </w:r>
      <w:r w:rsidRPr="00432529">
        <w:rPr>
          <w:rFonts w:asciiTheme="majorHAnsi" w:hAnsiTheme="majorHAnsi"/>
          <w:lang w:val="sr-Cyrl-CS"/>
        </w:rPr>
        <w:t>. године, преко НСЗ, подноси министарству надлежном за послове запошљавања. Услов за подношење захтева за финансирање програма или мера активне политике запошљавања из републичког буџета је да јединица локалне самоуправе има:</w:t>
      </w:r>
    </w:p>
    <w:p w:rsidR="00432529" w:rsidRPr="00432529" w:rsidRDefault="00432529" w:rsidP="00432529">
      <w:pPr>
        <w:pStyle w:val="Pasussalistom"/>
        <w:ind w:left="0" w:firstLine="708"/>
        <w:rPr>
          <w:rFonts w:asciiTheme="majorHAnsi" w:hAnsiTheme="majorHAnsi"/>
          <w:i/>
          <w:lang w:val="sr-Cyrl-CS"/>
        </w:rPr>
      </w:pPr>
      <w:r w:rsidRPr="00432529">
        <w:rPr>
          <w:rFonts w:asciiTheme="majorHAnsi" w:hAnsiTheme="majorHAnsi"/>
          <w:lang w:val="sr-Cyrl-CS"/>
        </w:rPr>
        <w:t>1) формиран локални савет за запошљавање;</w:t>
      </w:r>
    </w:p>
    <w:p w:rsidR="00432529" w:rsidRPr="00432529" w:rsidRDefault="00432529" w:rsidP="00432529">
      <w:pPr>
        <w:pStyle w:val="Pasussalistom"/>
        <w:ind w:left="0" w:firstLine="708"/>
        <w:rPr>
          <w:rFonts w:asciiTheme="majorHAnsi" w:hAnsiTheme="majorHAnsi"/>
          <w:i/>
          <w:lang w:val="sr-Cyrl-CS"/>
        </w:rPr>
      </w:pPr>
      <w:r w:rsidRPr="00432529">
        <w:rPr>
          <w:rFonts w:asciiTheme="majorHAnsi" w:hAnsiTheme="majorHAnsi"/>
          <w:lang w:val="sr-Cyrl-CS"/>
        </w:rPr>
        <w:t xml:space="preserve">2) усвојен ЛАПЗ; </w:t>
      </w:r>
    </w:p>
    <w:p w:rsidR="00432529" w:rsidRPr="00432529" w:rsidRDefault="00432529" w:rsidP="00432529">
      <w:pPr>
        <w:pStyle w:val="Pasussalistom"/>
        <w:ind w:left="0" w:firstLine="708"/>
        <w:rPr>
          <w:rFonts w:asciiTheme="majorHAnsi" w:hAnsiTheme="majorHAnsi"/>
          <w:i/>
          <w:lang w:val="sr-Cyrl-CS"/>
        </w:rPr>
      </w:pPr>
      <w:r w:rsidRPr="00432529">
        <w:rPr>
          <w:rFonts w:asciiTheme="majorHAnsi" w:hAnsiTheme="majorHAnsi"/>
          <w:lang w:val="sr-Cyrl-CS"/>
        </w:rPr>
        <w:t>3) усаглашен ЛАПЗ са НАПЗ;</w:t>
      </w:r>
    </w:p>
    <w:p w:rsidR="00432529" w:rsidRPr="00432529" w:rsidRDefault="00432529" w:rsidP="00432529">
      <w:pPr>
        <w:pStyle w:val="Pasussalistom"/>
        <w:ind w:left="0" w:firstLine="708"/>
        <w:jc w:val="both"/>
        <w:rPr>
          <w:rFonts w:asciiTheme="majorHAnsi" w:hAnsiTheme="majorHAnsi"/>
          <w:i/>
          <w:lang w:val="sr-Cyrl-CS"/>
        </w:rPr>
      </w:pPr>
      <w:r w:rsidRPr="00432529">
        <w:rPr>
          <w:rFonts w:asciiTheme="majorHAnsi" w:hAnsiTheme="majorHAnsi"/>
          <w:lang w:val="sr-Cyrl-CS"/>
        </w:rPr>
        <w:t>4) обезбеђено више од половине потребних средстава за финансирање одређеног програма или мере. Изузетно, уколико се ради о неразвијеној јединици локалне самоуправе, министар надлежан за послове запошљавања, у складу са чланом 60. Закона о запошљавању и осигурању за случај незапослености („Службени гласник РС”, бр. 36/09, 88/10 и 38/15) може одобрити учешће у финансирању и када је обезбеђено мање од половине потребних средстава.</w:t>
      </w:r>
    </w:p>
    <w:p w:rsidR="00432529" w:rsidRPr="00432529" w:rsidRDefault="00432529" w:rsidP="00432529">
      <w:pPr>
        <w:ind w:firstLine="708"/>
        <w:jc w:val="both"/>
        <w:rPr>
          <w:rFonts w:asciiTheme="majorHAnsi" w:hAnsiTheme="majorHAnsi"/>
          <w:i/>
          <w:lang w:val="sr-Cyrl-CS"/>
        </w:rPr>
      </w:pPr>
      <w:r w:rsidRPr="00432529">
        <w:rPr>
          <w:rFonts w:asciiTheme="majorHAnsi" w:hAnsiTheme="majorHAnsi"/>
          <w:lang w:val="sr-Cyrl-CS"/>
        </w:rPr>
        <w:t xml:space="preserve">По истеку </w:t>
      </w:r>
      <w:proofErr w:type="spellStart"/>
      <w:r w:rsidRPr="00432529">
        <w:rPr>
          <w:rFonts w:asciiTheme="majorHAnsi" w:hAnsiTheme="majorHAnsi"/>
          <w:lang w:val="sr-Cyrl-CS"/>
        </w:rPr>
        <w:t>рока</w:t>
      </w:r>
      <w:proofErr w:type="spellEnd"/>
      <w:r w:rsidRPr="00432529">
        <w:rPr>
          <w:rFonts w:asciiTheme="majorHAnsi" w:hAnsiTheme="majorHAnsi"/>
          <w:lang w:val="sr-Cyrl-CS"/>
        </w:rPr>
        <w:t xml:space="preserve"> за подношење захтева, НСЗ проверава испуњеност услова за финансирање програма или мера активне политике запошљавања, припрема мишљење о сваком појединачном ЛАПЗ (усклађеност са циљевима локалног економског развоја и индикаторима на локалном тржишту рада) и даје предлог за учешће у финансирању програма или мера активне политике запошљавања на основу критеријума и расположивих средстава у републичком буџету.</w:t>
      </w:r>
    </w:p>
    <w:p w:rsidR="00432529" w:rsidRPr="00432529" w:rsidRDefault="00432529" w:rsidP="00432529">
      <w:pPr>
        <w:ind w:firstLine="708"/>
        <w:jc w:val="both"/>
        <w:rPr>
          <w:rFonts w:asciiTheme="majorHAnsi" w:hAnsiTheme="majorHAnsi"/>
          <w:i/>
          <w:lang w:val="sr-Cyrl-CS"/>
        </w:rPr>
      </w:pPr>
      <w:r w:rsidRPr="00432529">
        <w:rPr>
          <w:rFonts w:asciiTheme="majorHAnsi" w:hAnsiTheme="majorHAnsi"/>
          <w:lang w:val="sr-Cyrl-CS"/>
        </w:rPr>
        <w:t xml:space="preserve">НСЗ доставља министарству предлог за учешће у финансирању програма или мера активне политике запошљавања у року од 30 дана од дана истека </w:t>
      </w:r>
      <w:proofErr w:type="spellStart"/>
      <w:r w:rsidRPr="00432529">
        <w:rPr>
          <w:rFonts w:asciiTheme="majorHAnsi" w:hAnsiTheme="majorHAnsi"/>
          <w:lang w:val="sr-Cyrl-CS"/>
        </w:rPr>
        <w:t>рока</w:t>
      </w:r>
      <w:proofErr w:type="spellEnd"/>
      <w:r w:rsidRPr="00432529">
        <w:rPr>
          <w:rFonts w:asciiTheme="majorHAnsi" w:hAnsiTheme="majorHAnsi"/>
          <w:lang w:val="sr-Cyrl-CS"/>
        </w:rPr>
        <w:t xml:space="preserve"> за подношење захтева, на основу кога министар надлежан за послове запошљавања доноси одлуку.</w:t>
      </w:r>
    </w:p>
    <w:p w:rsidR="00432529" w:rsidRPr="00432529" w:rsidRDefault="00432529" w:rsidP="00432529">
      <w:pPr>
        <w:jc w:val="both"/>
        <w:rPr>
          <w:rFonts w:asciiTheme="majorHAnsi" w:hAnsiTheme="majorHAnsi"/>
          <w:i/>
          <w:lang w:val="sr-Cyrl-CS"/>
        </w:rPr>
      </w:pPr>
      <w:r w:rsidRPr="00432529">
        <w:rPr>
          <w:rFonts w:asciiTheme="majorHAnsi" w:hAnsiTheme="majorHAnsi"/>
          <w:lang w:val="sr-Cyrl-CS"/>
        </w:rPr>
        <w:tab/>
        <w:t>НСЗ и јединице локалне самоуправе обухваћене одлуком закључују споразуме о начину и поступку реализације програма или мера активне политике запошљавања, као и другим питањима од значаја за спровођење ове одлуке.</w:t>
      </w:r>
    </w:p>
    <w:p w:rsidR="00432529" w:rsidRPr="00432529" w:rsidRDefault="00432529" w:rsidP="00432529">
      <w:pPr>
        <w:ind w:firstLine="708"/>
        <w:jc w:val="both"/>
        <w:rPr>
          <w:rFonts w:asciiTheme="majorHAnsi" w:hAnsiTheme="majorHAnsi"/>
          <w:lang w:val="sr-Cyrl-CS"/>
        </w:rPr>
      </w:pPr>
      <w:r w:rsidRPr="00432529">
        <w:rPr>
          <w:rFonts w:asciiTheme="majorHAnsi" w:hAnsiTheme="majorHAnsi"/>
          <w:lang w:val="sr-Cyrl-CS"/>
        </w:rPr>
        <w:t>Јединице локалне самоуправе могу, у складу са потребама локалног тржишта рада, креирати нове програме или мере активне политике запошљавања, утврдити их у ЛАПЗ и финансирати их у целости из средстава буџета јединица локалне самоуправе. У реализацији програма или мера активне политике запошљавања које се финансирају из буџета јединица локалне самоуправе у целости, НСЗ пружа стручну и техничку подршку.</w:t>
      </w:r>
    </w:p>
    <w:p w:rsidR="006A27C5" w:rsidRPr="00B24678" w:rsidRDefault="006A27C5" w:rsidP="00DE3162">
      <w:pPr>
        <w:ind w:firstLine="708"/>
        <w:jc w:val="both"/>
        <w:rPr>
          <w:rFonts w:asciiTheme="majorHAnsi" w:hAnsiTheme="majorHAnsi"/>
          <w:lang w:val="sr-Cyrl-CS"/>
        </w:rPr>
      </w:pPr>
    </w:p>
    <w:p w:rsidR="00DE3162" w:rsidRPr="00432529" w:rsidRDefault="00DE3162" w:rsidP="00DE3162">
      <w:pPr>
        <w:autoSpaceDE w:val="0"/>
        <w:ind w:left="630"/>
        <w:jc w:val="both"/>
        <w:rPr>
          <w:rFonts w:asciiTheme="majorHAnsi" w:eastAsia="TimesNewRoman" w:hAnsiTheme="majorHAnsi" w:cs="TimesNewRoman"/>
          <w:color w:val="000000" w:themeColor="text1"/>
          <w:lang w:val="sr-Cyrl-CS"/>
        </w:rPr>
      </w:pPr>
    </w:p>
    <w:p w:rsidR="00A92451" w:rsidRPr="002923CB" w:rsidRDefault="009C603A" w:rsidP="00B530FF">
      <w:pPr>
        <w:pStyle w:val="Naslov2"/>
        <w:rPr>
          <w:rFonts w:asciiTheme="majorHAnsi" w:hAnsiTheme="majorHAnsi"/>
          <w:lang w:val="sr-Cyrl-RS"/>
        </w:rPr>
      </w:pPr>
      <w:bookmarkStart w:id="30" w:name="_Toc345700227"/>
      <w:bookmarkStart w:id="31" w:name="_Toc501095750"/>
      <w:bookmarkEnd w:id="29"/>
      <w:r w:rsidRPr="00B27775">
        <w:rPr>
          <w:rFonts w:asciiTheme="majorHAnsi" w:hAnsiTheme="majorHAnsi"/>
          <w:lang w:val="sr-Cyrl-RS"/>
        </w:rPr>
        <w:t>8</w:t>
      </w:r>
      <w:r w:rsidR="006A25A5" w:rsidRPr="00B27775">
        <w:rPr>
          <w:rFonts w:asciiTheme="majorHAnsi" w:hAnsiTheme="majorHAnsi"/>
        </w:rPr>
        <w:t>.1</w:t>
      </w:r>
      <w:r w:rsidR="004114F8" w:rsidRPr="00B27775">
        <w:rPr>
          <w:rFonts w:asciiTheme="majorHAnsi" w:hAnsiTheme="majorHAnsi"/>
        </w:rPr>
        <w:t xml:space="preserve"> </w:t>
      </w:r>
      <w:r w:rsidR="00A92451" w:rsidRPr="00B27775">
        <w:rPr>
          <w:rFonts w:asciiTheme="majorHAnsi" w:hAnsiTheme="majorHAnsi"/>
        </w:rPr>
        <w:t xml:space="preserve"> </w:t>
      </w:r>
      <w:r w:rsidR="002923CB">
        <w:rPr>
          <w:rFonts w:asciiTheme="majorHAnsi" w:hAnsiTheme="majorHAnsi"/>
          <w:lang w:val="sr-Cyrl-RS"/>
        </w:rPr>
        <w:t xml:space="preserve">ПРОГРАМ </w:t>
      </w:r>
      <w:r w:rsidR="00A92451" w:rsidRPr="00B27775">
        <w:rPr>
          <w:rFonts w:asciiTheme="majorHAnsi" w:hAnsiTheme="majorHAnsi"/>
        </w:rPr>
        <w:t>СТРУЧН</w:t>
      </w:r>
      <w:r w:rsidR="002923CB">
        <w:rPr>
          <w:rFonts w:asciiTheme="majorHAnsi" w:hAnsiTheme="majorHAnsi"/>
          <w:lang w:val="sr-Cyrl-RS"/>
        </w:rPr>
        <w:t>Е</w:t>
      </w:r>
      <w:r w:rsidR="00A92451" w:rsidRPr="00B27775">
        <w:rPr>
          <w:rFonts w:asciiTheme="majorHAnsi" w:hAnsiTheme="majorHAnsi"/>
        </w:rPr>
        <w:t xml:space="preserve"> ПРАКС</w:t>
      </w:r>
      <w:bookmarkEnd w:id="30"/>
      <w:bookmarkEnd w:id="31"/>
      <w:r w:rsidR="002923CB">
        <w:rPr>
          <w:rFonts w:asciiTheme="majorHAnsi" w:hAnsiTheme="majorHAnsi"/>
          <w:lang w:val="sr-Cyrl-RS"/>
        </w:rPr>
        <w:t>Е</w:t>
      </w:r>
    </w:p>
    <w:p w:rsidR="00A92451" w:rsidRPr="00E7760A" w:rsidRDefault="00A92451" w:rsidP="00A92451">
      <w:pPr>
        <w:autoSpaceDE w:val="0"/>
        <w:rPr>
          <w:rFonts w:asciiTheme="majorHAnsi" w:eastAsia="TimesNewRoman" w:hAnsiTheme="majorHAnsi" w:cs="TimesNewRoman"/>
          <w:b/>
          <w:bCs/>
          <w:sz w:val="23"/>
          <w:szCs w:val="23"/>
        </w:rPr>
      </w:pPr>
    </w:p>
    <w:p w:rsidR="00502780" w:rsidRPr="005C4F1A" w:rsidRDefault="00B27775" w:rsidP="005C4F1A">
      <w:pPr>
        <w:autoSpaceDE w:val="0"/>
        <w:ind w:firstLine="709"/>
        <w:jc w:val="both"/>
        <w:rPr>
          <w:rFonts w:asciiTheme="majorHAnsi" w:eastAsia="TimesNewRoman" w:hAnsiTheme="majorHAnsi" w:cs="TimesNewRoman"/>
          <w:color w:val="000000" w:themeColor="text1"/>
          <w:lang w:val="sr-Cyrl-RS"/>
        </w:rPr>
      </w:pPr>
      <w:r w:rsidRPr="002923CB">
        <w:rPr>
          <w:rFonts w:asciiTheme="majorHAnsi" w:hAnsiTheme="majorHAnsi"/>
          <w:lang w:val="sr-Cyrl-CS"/>
        </w:rPr>
        <w:t>Програм стручне праксе подразумева стручно оспособљавање за самосталан рад у струци, за које је стечено одговарајуће образовање –</w:t>
      </w:r>
      <w:r w:rsidR="002923CB">
        <w:rPr>
          <w:rFonts w:asciiTheme="majorHAnsi" w:hAnsiTheme="majorHAnsi"/>
          <w:lang w:val="sr-Cyrl-CS"/>
        </w:rPr>
        <w:t xml:space="preserve"> </w:t>
      </w:r>
      <w:r w:rsidRPr="002923CB">
        <w:rPr>
          <w:rFonts w:asciiTheme="majorHAnsi" w:hAnsiTheme="majorHAnsi"/>
          <w:lang w:val="sr-Cyrl-CS"/>
        </w:rPr>
        <w:t xml:space="preserve">квалификација, </w:t>
      </w:r>
      <w:r w:rsidRPr="002923CB">
        <w:rPr>
          <w:rFonts w:asciiTheme="majorHAnsi" w:hAnsiTheme="majorHAnsi"/>
          <w:iCs/>
          <w:lang w:val="sr-Cyrl-CS"/>
        </w:rPr>
        <w:t xml:space="preserve">ради обављања </w:t>
      </w:r>
      <w:proofErr w:type="spellStart"/>
      <w:r w:rsidRPr="002923CB">
        <w:rPr>
          <w:rFonts w:asciiTheme="majorHAnsi" w:hAnsiTheme="majorHAnsi"/>
          <w:iCs/>
          <w:lang w:val="sr-Cyrl-CS"/>
        </w:rPr>
        <w:t>приправничког</w:t>
      </w:r>
      <w:proofErr w:type="spellEnd"/>
      <w:r w:rsidRPr="002923CB">
        <w:rPr>
          <w:rFonts w:asciiTheme="majorHAnsi" w:hAnsiTheme="majorHAnsi"/>
          <w:iCs/>
          <w:lang w:val="sr-Cyrl-CS"/>
        </w:rPr>
        <w:t xml:space="preserve"> стажа, односно</w:t>
      </w:r>
      <w:r w:rsidRPr="002923CB">
        <w:rPr>
          <w:rFonts w:asciiTheme="majorHAnsi" w:hAnsiTheme="majorHAnsi"/>
          <w:lang w:val="sr-Cyrl-CS"/>
        </w:rPr>
        <w:t xml:space="preserve"> стицањa услова за полагање стручног испита кад је то законом, односно правилником предвиђено као посебан услов за самосталан рад у струци. Програм је намењен незапосленим лицима без радног искуства у струци, са најмање средњим образовањем</w:t>
      </w:r>
      <w:r w:rsidR="002923CB">
        <w:rPr>
          <w:rFonts w:asciiTheme="majorHAnsi" w:hAnsiTheme="majorHAnsi"/>
          <w:lang w:val="sr-Cyrl-CS"/>
        </w:rPr>
        <w:t>, без обзира на године старости,</w:t>
      </w:r>
      <w:r w:rsidRPr="002923CB">
        <w:rPr>
          <w:rFonts w:asciiTheme="majorHAnsi" w:hAnsiTheme="majorHAnsi"/>
          <w:lang w:val="sr-Cyrl-CS"/>
        </w:rPr>
        <w:t xml:space="preserve"> и реализује се без заснивања радног односа. Програм се реализује код послодавца који припада приватном сектору, док се највише до 30% укупно планираних у овај програм може ангажовати у јавном сектору и то искључиво у области здравства, образовања, социјалне заштите и правосуђа. Изузетно, на територији АП </w:t>
      </w:r>
      <w:r w:rsidRPr="002923CB">
        <w:rPr>
          <w:rFonts w:asciiTheme="majorHAnsi" w:hAnsiTheme="majorHAnsi"/>
          <w:lang w:val="sr-Cyrl-CS"/>
        </w:rPr>
        <w:lastRenderedPageBreak/>
        <w:t xml:space="preserve">Косово и Метохија и </w:t>
      </w:r>
      <w:proofErr w:type="spellStart"/>
      <w:r w:rsidRPr="002923CB">
        <w:rPr>
          <w:rFonts w:asciiTheme="majorHAnsi" w:hAnsiTheme="majorHAnsi"/>
          <w:lang w:val="sr-Cyrl-CS"/>
        </w:rPr>
        <w:t>девастираних</w:t>
      </w:r>
      <w:proofErr w:type="spellEnd"/>
      <w:r w:rsidRPr="002923CB">
        <w:rPr>
          <w:rFonts w:asciiTheme="majorHAnsi" w:hAnsiTheme="majorHAnsi"/>
          <w:lang w:val="sr-Cyrl-CS"/>
        </w:rPr>
        <w:t xml:space="preserve"> подручја на територији Републике Србије, програм стручне праксе реализује се код послодавца који припада приватном или јавном сектору, при чему приватни сектор има приоритет. Трајање програма утврђено је законом односно правилником, а финансира </w:t>
      </w:r>
      <w:r w:rsidR="002923CB">
        <w:rPr>
          <w:rFonts w:asciiTheme="majorHAnsi" w:hAnsiTheme="majorHAnsi"/>
          <w:lang w:val="sr-Cyrl-CS"/>
        </w:rPr>
        <w:t xml:space="preserve">се </w:t>
      </w:r>
      <w:r w:rsidR="005C4F1A">
        <w:rPr>
          <w:rFonts w:asciiTheme="majorHAnsi" w:hAnsiTheme="majorHAnsi"/>
          <w:lang w:val="sr-Cyrl-CS"/>
        </w:rPr>
        <w:t>најдуже до 12 месеци, т</w:t>
      </w:r>
      <w:r w:rsidR="00502780" w:rsidRPr="005C4F1A">
        <w:rPr>
          <w:rFonts w:asciiTheme="majorHAnsi" w:eastAsia="TimesNewRoman" w:hAnsiTheme="majorHAnsi" w:cs="TimesNewRoman"/>
          <w:lang w:val="sr-Cyrl-RS"/>
        </w:rPr>
        <w:t xml:space="preserve">оком </w:t>
      </w:r>
      <w:r w:rsidR="005C4F1A">
        <w:rPr>
          <w:rFonts w:asciiTheme="majorHAnsi" w:eastAsia="TimesNewRoman" w:hAnsiTheme="majorHAnsi" w:cs="TimesNewRoman"/>
          <w:lang w:val="sr-Cyrl-RS"/>
        </w:rPr>
        <w:t>којих се</w:t>
      </w:r>
      <w:r w:rsidR="007E39FB" w:rsidRPr="005C4F1A">
        <w:rPr>
          <w:rFonts w:asciiTheme="majorHAnsi" w:eastAsia="TimesNewRoman" w:hAnsiTheme="majorHAnsi" w:cs="TimesNewRoman"/>
          <w:color w:val="000000" w:themeColor="text1"/>
          <w:lang w:val="sr-Cyrl-RS"/>
        </w:rPr>
        <w:t xml:space="preserve"> </w:t>
      </w:r>
      <w:r w:rsidR="00502780" w:rsidRPr="005C4F1A">
        <w:rPr>
          <w:rFonts w:asciiTheme="majorHAnsi" w:eastAsia="TimesNewRoman" w:hAnsiTheme="majorHAnsi" w:cs="TimesNewRoman"/>
          <w:color w:val="000000" w:themeColor="text1"/>
          <w:lang w:val="sr-Cyrl-RS"/>
        </w:rPr>
        <w:t>ангажованим лицима исплаћује новчан</w:t>
      </w:r>
      <w:r w:rsidR="005C4F1A" w:rsidRPr="005C4F1A">
        <w:rPr>
          <w:rFonts w:asciiTheme="majorHAnsi" w:eastAsia="TimesNewRoman" w:hAnsiTheme="majorHAnsi" w:cs="TimesNewRoman"/>
          <w:color w:val="000000" w:themeColor="text1"/>
          <w:lang w:val="sr-Cyrl-RS"/>
        </w:rPr>
        <w:t>а</w:t>
      </w:r>
      <w:r w:rsidR="00502780" w:rsidRPr="005C4F1A">
        <w:rPr>
          <w:rFonts w:asciiTheme="majorHAnsi" w:eastAsia="TimesNewRoman" w:hAnsiTheme="majorHAnsi" w:cs="TimesNewRoman"/>
          <w:color w:val="000000" w:themeColor="text1"/>
          <w:lang w:val="sr-Cyrl-RS"/>
        </w:rPr>
        <w:t xml:space="preserve"> </w:t>
      </w:r>
      <w:r w:rsidR="005C4F1A" w:rsidRPr="005C4F1A">
        <w:rPr>
          <w:rFonts w:asciiTheme="majorHAnsi" w:eastAsia="TimesNewRoman" w:hAnsiTheme="majorHAnsi" w:cs="TimesNewRoman"/>
          <w:color w:val="000000" w:themeColor="text1"/>
          <w:lang w:val="sr-Cyrl-RS"/>
        </w:rPr>
        <w:t xml:space="preserve">накнада </w:t>
      </w:r>
      <w:r w:rsidR="00745CB6" w:rsidRPr="005C4F1A">
        <w:rPr>
          <w:rFonts w:asciiTheme="majorHAnsi" w:eastAsia="TimesNewRoman" w:hAnsiTheme="majorHAnsi" w:cs="TimesNewRoman"/>
          <w:color w:val="000000" w:themeColor="text1"/>
          <w:lang w:val="sr-Cyrl-RS"/>
        </w:rPr>
        <w:t>и уплаћује</w:t>
      </w:r>
      <w:r w:rsidR="005C4F1A" w:rsidRPr="005C4F1A">
        <w:rPr>
          <w:rFonts w:asciiTheme="majorHAnsi" w:eastAsia="TimesNewRoman" w:hAnsiTheme="majorHAnsi" w:cs="TimesNewRoman"/>
          <w:color w:val="000000" w:themeColor="text1"/>
          <w:lang w:val="sr-Cyrl-RS"/>
        </w:rPr>
        <w:t xml:space="preserve"> </w:t>
      </w:r>
      <w:r w:rsidR="00745CB6" w:rsidRPr="005C4F1A">
        <w:rPr>
          <w:rFonts w:asciiTheme="majorHAnsi" w:eastAsia="TimesNewRoman" w:hAnsiTheme="majorHAnsi" w:cs="TimesNewRoman"/>
          <w:color w:val="000000" w:themeColor="text1"/>
          <w:lang w:val="sr-Cyrl-RS"/>
        </w:rPr>
        <w:t xml:space="preserve">осигурање </w:t>
      </w:r>
      <w:r w:rsidR="00502780" w:rsidRPr="005C4F1A">
        <w:rPr>
          <w:rFonts w:asciiTheme="majorHAnsi" w:eastAsia="TimesNewRoman" w:hAnsiTheme="majorHAnsi" w:cs="TimesNewRoman"/>
          <w:color w:val="000000" w:themeColor="text1"/>
          <w:lang w:val="sr-Cyrl-RS"/>
        </w:rPr>
        <w:t>у предвиђен</w:t>
      </w:r>
      <w:r w:rsidR="00745CB6" w:rsidRPr="005C4F1A">
        <w:rPr>
          <w:rFonts w:asciiTheme="majorHAnsi" w:eastAsia="TimesNewRoman" w:hAnsiTheme="majorHAnsi" w:cs="TimesNewRoman"/>
          <w:color w:val="000000" w:themeColor="text1"/>
          <w:lang w:val="sr-Cyrl-RS"/>
        </w:rPr>
        <w:t>и</w:t>
      </w:r>
      <w:r w:rsidR="00502780" w:rsidRPr="005C4F1A">
        <w:rPr>
          <w:rFonts w:asciiTheme="majorHAnsi" w:eastAsia="TimesNewRoman" w:hAnsiTheme="majorHAnsi" w:cs="TimesNewRoman"/>
          <w:color w:val="000000" w:themeColor="text1"/>
          <w:lang w:val="sr-Cyrl-RS"/>
        </w:rPr>
        <w:t>м износ</w:t>
      </w:r>
      <w:r w:rsidR="005C4F1A">
        <w:rPr>
          <w:rFonts w:asciiTheme="majorHAnsi" w:eastAsia="TimesNewRoman" w:hAnsiTheme="majorHAnsi" w:cs="TimesNewRoman"/>
          <w:color w:val="000000" w:themeColor="text1"/>
          <w:lang w:val="sr-Cyrl-RS"/>
        </w:rPr>
        <w:t>има.</w:t>
      </w:r>
    </w:p>
    <w:p w:rsidR="00C33A37" w:rsidRDefault="00C33A37" w:rsidP="004B74A1">
      <w:pPr>
        <w:autoSpaceDE w:val="0"/>
        <w:jc w:val="both"/>
        <w:rPr>
          <w:rFonts w:asciiTheme="majorHAnsi" w:eastAsia="TimesNewRoman" w:hAnsiTheme="majorHAnsi" w:cs="TimesNewRoman"/>
          <w:color w:val="000000" w:themeColor="text1"/>
          <w:sz w:val="23"/>
          <w:szCs w:val="23"/>
          <w:lang w:val="sr-Cyrl-RS"/>
        </w:rPr>
      </w:pPr>
    </w:p>
    <w:p w:rsidR="00B24678" w:rsidRPr="006A25A5" w:rsidRDefault="00B24678" w:rsidP="004B74A1">
      <w:pPr>
        <w:autoSpaceDE w:val="0"/>
        <w:jc w:val="both"/>
        <w:rPr>
          <w:rFonts w:asciiTheme="majorHAnsi" w:eastAsia="TimesNewRoman" w:hAnsiTheme="majorHAnsi" w:cs="TimesNewRoman"/>
          <w:color w:val="000000" w:themeColor="text1"/>
          <w:sz w:val="23"/>
          <w:szCs w:val="23"/>
          <w:lang w:val="sr-Cyrl-RS"/>
        </w:rPr>
      </w:pPr>
    </w:p>
    <w:p w:rsidR="005229B6" w:rsidRPr="006A25A5" w:rsidRDefault="009C603A" w:rsidP="00B530FF">
      <w:pPr>
        <w:pStyle w:val="Naslov2"/>
        <w:rPr>
          <w:rFonts w:asciiTheme="majorHAnsi" w:hAnsiTheme="majorHAnsi"/>
          <w:lang w:val="sr-Cyrl-RS"/>
        </w:rPr>
      </w:pPr>
      <w:bookmarkStart w:id="32" w:name="_Toc345700228"/>
      <w:bookmarkStart w:id="33" w:name="_Toc501095751"/>
      <w:r w:rsidRPr="001F3F85">
        <w:rPr>
          <w:rFonts w:asciiTheme="majorHAnsi" w:hAnsiTheme="majorHAnsi"/>
          <w:lang w:val="sr-Cyrl-RS"/>
        </w:rPr>
        <w:t>8</w:t>
      </w:r>
      <w:r w:rsidR="006A25A5" w:rsidRPr="001F3F85">
        <w:rPr>
          <w:rFonts w:asciiTheme="majorHAnsi" w:hAnsiTheme="majorHAnsi"/>
          <w:lang w:val="sr-Cyrl-RS"/>
        </w:rPr>
        <w:t>.2</w:t>
      </w:r>
      <w:r w:rsidR="004114F8" w:rsidRPr="001F3F85">
        <w:rPr>
          <w:rFonts w:asciiTheme="majorHAnsi" w:hAnsiTheme="majorHAnsi"/>
          <w:lang w:val="sr-Cyrl-RS"/>
        </w:rPr>
        <w:t xml:space="preserve"> </w:t>
      </w:r>
      <w:r w:rsidR="005229B6" w:rsidRPr="001F3F85">
        <w:rPr>
          <w:rFonts w:asciiTheme="majorHAnsi" w:hAnsiTheme="majorHAnsi"/>
          <w:lang w:val="sr-Cyrl-RS"/>
        </w:rPr>
        <w:t xml:space="preserve"> </w:t>
      </w:r>
      <w:r w:rsidR="001F3F85" w:rsidRPr="001F3F85">
        <w:rPr>
          <w:rFonts w:asciiTheme="majorHAnsi" w:hAnsiTheme="majorHAnsi"/>
          <w:lang w:val="sr-Cyrl-RS"/>
        </w:rPr>
        <w:t>ПОДРШКА САМОЗАПОШЉАВАЊУ</w:t>
      </w:r>
      <w:bookmarkEnd w:id="32"/>
      <w:bookmarkEnd w:id="33"/>
    </w:p>
    <w:p w:rsidR="005229B6" w:rsidRDefault="005229B6" w:rsidP="00502780">
      <w:pPr>
        <w:autoSpaceDE w:val="0"/>
        <w:rPr>
          <w:rFonts w:asciiTheme="majorHAnsi" w:eastAsia="TimesNewRoman" w:hAnsiTheme="majorHAnsi" w:cs="TimesNewRoman"/>
          <w:sz w:val="23"/>
          <w:szCs w:val="23"/>
          <w:lang w:val="sr-Cyrl-RS"/>
        </w:rPr>
      </w:pPr>
    </w:p>
    <w:p w:rsidR="001F3F85" w:rsidRPr="001F3F85" w:rsidRDefault="001F3F85" w:rsidP="001F3F85">
      <w:pPr>
        <w:ind w:firstLine="708"/>
        <w:jc w:val="both"/>
        <w:rPr>
          <w:rFonts w:asciiTheme="majorHAnsi" w:hAnsiTheme="majorHAnsi"/>
          <w:lang w:val="sr-Cyrl-CS"/>
        </w:rPr>
      </w:pPr>
      <w:r w:rsidRPr="001F3F85">
        <w:rPr>
          <w:rFonts w:asciiTheme="majorHAnsi" w:hAnsiTheme="majorHAnsi"/>
          <w:lang w:val="sr-Cyrl-CS"/>
        </w:rPr>
        <w:t xml:space="preserve">Подршка </w:t>
      </w:r>
      <w:proofErr w:type="spellStart"/>
      <w:r w:rsidRPr="001F3F85">
        <w:rPr>
          <w:rFonts w:asciiTheme="majorHAnsi" w:hAnsiTheme="majorHAnsi"/>
          <w:lang w:val="sr-Cyrl-CS"/>
        </w:rPr>
        <w:t>самозапошљавању</w:t>
      </w:r>
      <w:proofErr w:type="spellEnd"/>
      <w:r w:rsidRPr="001F3F85">
        <w:rPr>
          <w:rFonts w:asciiTheme="majorHAnsi" w:hAnsiTheme="majorHAnsi"/>
          <w:lang w:val="sr-Cyrl-CS"/>
        </w:rPr>
        <w:t xml:space="preserve"> обухвата стручну помоћ и средства у виду субвенције за </w:t>
      </w:r>
      <w:proofErr w:type="spellStart"/>
      <w:r w:rsidRPr="001F3F85">
        <w:rPr>
          <w:rFonts w:asciiTheme="majorHAnsi" w:hAnsiTheme="majorHAnsi"/>
          <w:lang w:val="sr-Cyrl-CS"/>
        </w:rPr>
        <w:t>самозапошљавање</w:t>
      </w:r>
      <w:proofErr w:type="spellEnd"/>
      <w:r w:rsidRPr="001F3F85">
        <w:rPr>
          <w:rFonts w:asciiTheme="majorHAnsi" w:hAnsiTheme="majorHAnsi"/>
          <w:lang w:val="sr-Cyrl-CS"/>
        </w:rPr>
        <w:t xml:space="preserve">. </w:t>
      </w:r>
    </w:p>
    <w:p w:rsidR="001F3F85" w:rsidRPr="001F3F85" w:rsidRDefault="001F3F85" w:rsidP="001F3F85">
      <w:pPr>
        <w:ind w:firstLine="708"/>
        <w:jc w:val="both"/>
        <w:rPr>
          <w:rFonts w:asciiTheme="majorHAnsi" w:hAnsiTheme="majorHAnsi"/>
          <w:lang w:val="sr-Cyrl-CS"/>
        </w:rPr>
      </w:pPr>
      <w:r w:rsidRPr="001F3F85">
        <w:rPr>
          <w:rFonts w:asciiTheme="majorHAnsi" w:hAnsiTheme="majorHAnsi"/>
          <w:lang w:val="sr-Cyrl-CS"/>
        </w:rPr>
        <w:t xml:space="preserve">Стручна помоћ коју може да оствари незапослени који се </w:t>
      </w:r>
      <w:proofErr w:type="spellStart"/>
      <w:r w:rsidRPr="001F3F85">
        <w:rPr>
          <w:rFonts w:asciiTheme="majorHAnsi" w:hAnsiTheme="majorHAnsi"/>
          <w:lang w:val="sr-Cyrl-CS"/>
        </w:rPr>
        <w:t>самозапошавања</w:t>
      </w:r>
      <w:proofErr w:type="spellEnd"/>
      <w:r w:rsidRPr="001F3F85">
        <w:rPr>
          <w:rFonts w:asciiTheme="majorHAnsi" w:hAnsiTheme="majorHAnsi"/>
          <w:lang w:val="sr-Cyrl-CS"/>
        </w:rPr>
        <w:t xml:space="preserve"> састоји се од информативних и саветодавних услуга, обуке за развој предузетништва, као и подршке у првој години пословања која се реализује кроз </w:t>
      </w:r>
      <w:proofErr w:type="spellStart"/>
      <w:r w:rsidRPr="001F3F85">
        <w:rPr>
          <w:rFonts w:asciiTheme="majorHAnsi" w:hAnsiTheme="majorHAnsi"/>
          <w:lang w:val="sr-Cyrl-CS"/>
        </w:rPr>
        <w:t>менторинг</w:t>
      </w:r>
      <w:proofErr w:type="spellEnd"/>
      <w:r w:rsidRPr="001F3F85">
        <w:rPr>
          <w:rFonts w:asciiTheme="majorHAnsi" w:hAnsiTheme="majorHAnsi"/>
          <w:lang w:val="sr-Cyrl-CS"/>
        </w:rPr>
        <w:t xml:space="preserve"> програм и специјалистичке обуке, у пословним центрима НСЗ, регионалним развојним агенцијама и др.</w:t>
      </w:r>
    </w:p>
    <w:p w:rsidR="001F3F85" w:rsidRPr="001F3F85" w:rsidRDefault="001F3F85" w:rsidP="001F3F85">
      <w:pPr>
        <w:ind w:firstLine="708"/>
        <w:jc w:val="both"/>
        <w:rPr>
          <w:rFonts w:asciiTheme="majorHAnsi" w:hAnsiTheme="majorHAnsi"/>
          <w:lang w:val="sr-Cyrl-CS"/>
        </w:rPr>
      </w:pPr>
      <w:r w:rsidRPr="001F3F85">
        <w:rPr>
          <w:rFonts w:asciiTheme="majorHAnsi" w:hAnsiTheme="majorHAnsi"/>
          <w:lang w:val="sr-Cyrl-CS"/>
        </w:rPr>
        <w:t xml:space="preserve">Средства за </w:t>
      </w:r>
      <w:proofErr w:type="spellStart"/>
      <w:r w:rsidRPr="001F3F85">
        <w:rPr>
          <w:rFonts w:asciiTheme="majorHAnsi" w:hAnsiTheme="majorHAnsi"/>
          <w:lang w:val="sr-Cyrl-CS"/>
        </w:rPr>
        <w:t>самозапошљавање</w:t>
      </w:r>
      <w:proofErr w:type="spellEnd"/>
      <w:r w:rsidRPr="001F3F85">
        <w:rPr>
          <w:rFonts w:asciiTheme="majorHAnsi" w:hAnsiTheme="majorHAnsi"/>
          <w:lang w:val="sr-Cyrl-CS"/>
        </w:rPr>
        <w:t xml:space="preserve"> у 20</w:t>
      </w:r>
      <w:r w:rsidR="00ED7B00">
        <w:rPr>
          <w:rFonts w:asciiTheme="majorHAnsi" w:hAnsiTheme="majorHAnsi"/>
          <w:lang w:val="sr-Cyrl-CS"/>
        </w:rPr>
        <w:t>20</w:t>
      </w:r>
      <w:r w:rsidRPr="001F3F85">
        <w:rPr>
          <w:rFonts w:asciiTheme="majorHAnsi" w:hAnsiTheme="majorHAnsi"/>
          <w:lang w:val="sr-Cyrl-CS"/>
        </w:rPr>
        <w:t xml:space="preserve">. години одобравају се у виду субвенције, у једнократном износу од </w:t>
      </w:r>
      <w:r>
        <w:rPr>
          <w:rFonts w:asciiTheme="majorHAnsi" w:hAnsiTheme="majorHAnsi"/>
          <w:lang w:val="sr-Cyrl-CS"/>
        </w:rPr>
        <w:t>200</w:t>
      </w:r>
      <w:r w:rsidRPr="001F3F85">
        <w:rPr>
          <w:rFonts w:asciiTheme="majorHAnsi" w:hAnsiTheme="majorHAnsi"/>
          <w:lang w:val="sr-Cyrl-CS"/>
        </w:rPr>
        <w:t>.000,00 динара по кориснику ради оснивања радње, задруге, или другог облика предузетништва, као и за оснивање привредног друштва уколико осн</w:t>
      </w:r>
      <w:r>
        <w:rPr>
          <w:rFonts w:asciiTheme="majorHAnsi" w:hAnsiTheme="majorHAnsi"/>
          <w:lang w:val="sr-Cyrl-CS"/>
        </w:rPr>
        <w:t>ивач заснива у њему радни однос</w:t>
      </w:r>
      <w:r w:rsidR="00B27775">
        <w:rPr>
          <w:rFonts w:asciiTheme="majorHAnsi" w:hAnsiTheme="majorHAnsi"/>
          <w:lang w:val="sr-Cyrl-CS"/>
        </w:rPr>
        <w:t>,</w:t>
      </w:r>
      <w:r w:rsidRPr="001F3F85">
        <w:rPr>
          <w:rFonts w:asciiTheme="majorHAnsi" w:hAnsiTheme="majorHAnsi"/>
          <w:lang w:val="sr-Cyrl-CS"/>
        </w:rPr>
        <w:t xml:space="preserve"> у делатностима дефинисаним у складу са потребама локалног економског развоја у ЛАПЗ</w:t>
      </w:r>
      <w:r>
        <w:rPr>
          <w:rFonts w:asciiTheme="majorHAnsi" w:hAnsiTheme="majorHAnsi"/>
          <w:lang w:val="sr-Cyrl-CS"/>
        </w:rPr>
        <w:t>.</w:t>
      </w:r>
      <w:r w:rsidRPr="001F3F85">
        <w:rPr>
          <w:rFonts w:asciiTheme="majorHAnsi" w:hAnsiTheme="majorHAnsi"/>
          <w:lang w:val="sr-Cyrl-CS"/>
        </w:rPr>
        <w:t xml:space="preserve"> </w:t>
      </w:r>
    </w:p>
    <w:p w:rsidR="001F3F85" w:rsidRPr="001F3F85" w:rsidRDefault="001F3F85" w:rsidP="001F3F85">
      <w:pPr>
        <w:ind w:firstLine="708"/>
        <w:jc w:val="both"/>
        <w:rPr>
          <w:rFonts w:asciiTheme="majorHAnsi" w:hAnsiTheme="majorHAnsi"/>
          <w:lang w:val="sr-Cyrl-CS"/>
        </w:rPr>
      </w:pPr>
    </w:p>
    <w:p w:rsidR="001F3F85" w:rsidRPr="001F3F85" w:rsidRDefault="001F3F85" w:rsidP="001F3F85">
      <w:pPr>
        <w:ind w:firstLine="708"/>
        <w:jc w:val="both"/>
        <w:rPr>
          <w:rFonts w:asciiTheme="majorHAnsi" w:hAnsiTheme="majorHAnsi"/>
          <w:lang w:val="sr-Cyrl-CS"/>
        </w:rPr>
      </w:pPr>
      <w:r w:rsidRPr="001F3F85">
        <w:rPr>
          <w:rFonts w:asciiTheme="majorHAnsi" w:hAnsiTheme="majorHAnsi"/>
          <w:lang w:val="sr-Cyrl-CS"/>
        </w:rPr>
        <w:t xml:space="preserve">Приоритет код одобравања субвенције за </w:t>
      </w:r>
      <w:proofErr w:type="spellStart"/>
      <w:r w:rsidRPr="001F3F85">
        <w:rPr>
          <w:rFonts w:asciiTheme="majorHAnsi" w:hAnsiTheme="majorHAnsi"/>
          <w:lang w:val="sr-Cyrl-CS"/>
        </w:rPr>
        <w:t>самозапошљавање</w:t>
      </w:r>
      <w:proofErr w:type="spellEnd"/>
      <w:r w:rsidRPr="001F3F85">
        <w:rPr>
          <w:rFonts w:asciiTheme="majorHAnsi" w:hAnsiTheme="majorHAnsi"/>
          <w:lang w:val="sr-Cyrl-CS"/>
        </w:rPr>
        <w:t xml:space="preserve"> имају:</w:t>
      </w:r>
    </w:p>
    <w:p w:rsidR="001F3F85" w:rsidRDefault="00B27775" w:rsidP="001F3F85">
      <w:pPr>
        <w:pStyle w:val="Pasussalistom"/>
        <w:widowControl/>
        <w:numPr>
          <w:ilvl w:val="0"/>
          <w:numId w:val="22"/>
        </w:numPr>
        <w:suppressAutoHyphens w:val="0"/>
        <w:jc w:val="both"/>
        <w:rPr>
          <w:rFonts w:asciiTheme="majorHAnsi" w:hAnsiTheme="majorHAnsi"/>
          <w:lang w:val="sr-Cyrl-CS"/>
        </w:rPr>
      </w:pPr>
      <w:r>
        <w:rPr>
          <w:rFonts w:asciiTheme="majorHAnsi" w:hAnsiTheme="majorHAnsi"/>
          <w:lang w:val="sr-Cyrl-CS"/>
        </w:rPr>
        <w:t>млади до 30 година старости,</w:t>
      </w:r>
    </w:p>
    <w:p w:rsidR="00B27775" w:rsidRPr="001F3F85" w:rsidRDefault="00B27775" w:rsidP="001F3F85">
      <w:pPr>
        <w:pStyle w:val="Pasussalistom"/>
        <w:widowControl/>
        <w:numPr>
          <w:ilvl w:val="0"/>
          <w:numId w:val="22"/>
        </w:numPr>
        <w:suppressAutoHyphens w:val="0"/>
        <w:jc w:val="both"/>
        <w:rPr>
          <w:rFonts w:asciiTheme="majorHAnsi" w:hAnsiTheme="majorHAnsi"/>
          <w:lang w:val="sr-Cyrl-CS"/>
        </w:rPr>
      </w:pPr>
      <w:r>
        <w:rPr>
          <w:rFonts w:asciiTheme="majorHAnsi" w:hAnsiTheme="majorHAnsi"/>
          <w:lang w:val="sr-Cyrl-CS"/>
        </w:rPr>
        <w:t>старији од 50 година,</w:t>
      </w:r>
    </w:p>
    <w:p w:rsidR="001F3F85" w:rsidRPr="001F3F85" w:rsidRDefault="001F3F85" w:rsidP="001F3F85">
      <w:pPr>
        <w:pStyle w:val="Pasussalistom"/>
        <w:widowControl/>
        <w:numPr>
          <w:ilvl w:val="0"/>
          <w:numId w:val="22"/>
        </w:numPr>
        <w:suppressAutoHyphens w:val="0"/>
        <w:jc w:val="both"/>
        <w:rPr>
          <w:rFonts w:asciiTheme="majorHAnsi" w:hAnsiTheme="majorHAnsi"/>
          <w:lang w:val="sr-Cyrl-CS"/>
        </w:rPr>
      </w:pPr>
      <w:r w:rsidRPr="001F3F85">
        <w:rPr>
          <w:rFonts w:asciiTheme="majorHAnsi" w:hAnsiTheme="majorHAnsi"/>
          <w:lang w:val="sr-Cyrl-CS"/>
        </w:rPr>
        <w:t>вишкови запослених,</w:t>
      </w:r>
    </w:p>
    <w:p w:rsidR="001F3F85" w:rsidRPr="001F3F85" w:rsidRDefault="001F3F85" w:rsidP="001F3F85">
      <w:pPr>
        <w:pStyle w:val="Pasussalistom"/>
        <w:widowControl/>
        <w:numPr>
          <w:ilvl w:val="0"/>
          <w:numId w:val="22"/>
        </w:numPr>
        <w:suppressAutoHyphens w:val="0"/>
        <w:jc w:val="both"/>
        <w:rPr>
          <w:rFonts w:asciiTheme="majorHAnsi" w:hAnsiTheme="majorHAnsi"/>
          <w:lang w:val="sr-Cyrl-CS"/>
        </w:rPr>
      </w:pPr>
      <w:r w:rsidRPr="001F3F85">
        <w:rPr>
          <w:rFonts w:asciiTheme="majorHAnsi" w:hAnsiTheme="majorHAnsi"/>
          <w:lang w:val="sr-Cyrl-CS"/>
        </w:rPr>
        <w:t xml:space="preserve">Роми, </w:t>
      </w:r>
    </w:p>
    <w:p w:rsidR="001F3F85" w:rsidRPr="001F3F85" w:rsidRDefault="001F3F85" w:rsidP="001F3F85">
      <w:pPr>
        <w:pStyle w:val="Pasussalistom"/>
        <w:widowControl/>
        <w:numPr>
          <w:ilvl w:val="0"/>
          <w:numId w:val="22"/>
        </w:numPr>
        <w:suppressAutoHyphens w:val="0"/>
        <w:jc w:val="both"/>
        <w:rPr>
          <w:rFonts w:asciiTheme="majorHAnsi" w:hAnsiTheme="majorHAnsi"/>
          <w:lang w:val="sr-Cyrl-CS"/>
        </w:rPr>
      </w:pPr>
      <w:r w:rsidRPr="001F3F85">
        <w:rPr>
          <w:rFonts w:asciiTheme="majorHAnsi" w:hAnsiTheme="majorHAnsi"/>
          <w:lang w:val="sr-Cyrl-CS"/>
        </w:rPr>
        <w:t>особе са инвалидитетом,</w:t>
      </w:r>
    </w:p>
    <w:p w:rsidR="001F3F85" w:rsidRDefault="00013B79" w:rsidP="001F3F85">
      <w:pPr>
        <w:pStyle w:val="Pasussalistom"/>
        <w:widowControl/>
        <w:numPr>
          <w:ilvl w:val="0"/>
          <w:numId w:val="22"/>
        </w:numPr>
        <w:suppressAutoHyphens w:val="0"/>
        <w:jc w:val="both"/>
        <w:rPr>
          <w:rFonts w:asciiTheme="majorHAnsi" w:hAnsiTheme="majorHAnsi"/>
          <w:lang w:val="sr-Cyrl-CS"/>
        </w:rPr>
      </w:pPr>
      <w:r>
        <w:rPr>
          <w:rFonts w:asciiTheme="majorHAnsi" w:hAnsiTheme="majorHAnsi"/>
          <w:lang w:val="sr-Cyrl-CS"/>
        </w:rPr>
        <w:t>жене,</w:t>
      </w:r>
    </w:p>
    <w:p w:rsidR="00013B79" w:rsidRPr="001F3F85" w:rsidRDefault="00013B79" w:rsidP="001F3F85">
      <w:pPr>
        <w:pStyle w:val="Pasussalistom"/>
        <w:widowControl/>
        <w:numPr>
          <w:ilvl w:val="0"/>
          <w:numId w:val="22"/>
        </w:numPr>
        <w:suppressAutoHyphens w:val="0"/>
        <w:jc w:val="both"/>
        <w:rPr>
          <w:rFonts w:asciiTheme="majorHAnsi" w:hAnsiTheme="majorHAnsi"/>
          <w:lang w:val="sr-Cyrl-CS"/>
        </w:rPr>
      </w:pPr>
      <w:r>
        <w:rPr>
          <w:rFonts w:asciiTheme="majorHAnsi" w:hAnsiTheme="majorHAnsi"/>
          <w:lang w:val="sr-Cyrl-CS"/>
        </w:rPr>
        <w:t xml:space="preserve">сва остала лица чији је статус теже </w:t>
      </w:r>
      <w:proofErr w:type="spellStart"/>
      <w:r>
        <w:rPr>
          <w:rFonts w:asciiTheme="majorHAnsi" w:hAnsiTheme="majorHAnsi"/>
          <w:lang w:val="sr-Cyrl-CS"/>
        </w:rPr>
        <w:t>запошљивих</w:t>
      </w:r>
      <w:proofErr w:type="spellEnd"/>
      <w:r>
        <w:rPr>
          <w:rFonts w:asciiTheme="majorHAnsi" w:hAnsiTheme="majorHAnsi"/>
          <w:lang w:val="sr-Cyrl-CS"/>
        </w:rPr>
        <w:t xml:space="preserve"> лица дефинисан НАПЗ-ом.</w:t>
      </w:r>
    </w:p>
    <w:p w:rsidR="001F3F85" w:rsidRPr="001F3F85" w:rsidRDefault="001F3F85" w:rsidP="001F3F85">
      <w:pPr>
        <w:ind w:firstLine="708"/>
        <w:jc w:val="both"/>
        <w:rPr>
          <w:rFonts w:asciiTheme="majorHAnsi" w:hAnsiTheme="majorHAnsi"/>
          <w:lang w:val="sr-Cyrl-CS"/>
        </w:rPr>
      </w:pPr>
    </w:p>
    <w:p w:rsidR="001F3F85" w:rsidRPr="001F3F85" w:rsidRDefault="001F3F85" w:rsidP="001F3F85">
      <w:pPr>
        <w:ind w:firstLine="708"/>
        <w:jc w:val="both"/>
        <w:rPr>
          <w:rFonts w:asciiTheme="majorHAnsi" w:hAnsiTheme="majorHAnsi"/>
          <w:lang w:val="sr-Cyrl-CS"/>
        </w:rPr>
      </w:pPr>
      <w:r w:rsidRPr="001F3F85">
        <w:rPr>
          <w:rFonts w:asciiTheme="majorHAnsi" w:hAnsiTheme="majorHAnsi"/>
          <w:lang w:val="sr-Cyrl-CS"/>
        </w:rPr>
        <w:t xml:space="preserve">У случају </w:t>
      </w:r>
      <w:proofErr w:type="spellStart"/>
      <w:r w:rsidRPr="001F3F85">
        <w:rPr>
          <w:rFonts w:asciiTheme="majorHAnsi" w:hAnsiTheme="majorHAnsi"/>
          <w:lang w:val="sr-Cyrl-CS"/>
        </w:rPr>
        <w:t>самозапошљавања</w:t>
      </w:r>
      <w:proofErr w:type="spellEnd"/>
      <w:r w:rsidRPr="001F3F85">
        <w:rPr>
          <w:rFonts w:asciiTheme="majorHAnsi" w:hAnsiTheme="majorHAnsi"/>
          <w:lang w:val="sr-Cyrl-CS"/>
        </w:rPr>
        <w:t xml:space="preserve"> вишкова запослених субвенција се одобрава у једнократном износу од 2</w:t>
      </w:r>
      <w:r w:rsidR="00B27775">
        <w:rPr>
          <w:rFonts w:asciiTheme="majorHAnsi" w:hAnsiTheme="majorHAnsi"/>
          <w:lang w:val="sr-Cyrl-CS"/>
        </w:rPr>
        <w:t>2</w:t>
      </w:r>
      <w:r w:rsidRPr="001F3F85">
        <w:rPr>
          <w:rFonts w:asciiTheme="majorHAnsi" w:hAnsiTheme="majorHAnsi"/>
          <w:lang w:val="sr-Cyrl-CS"/>
        </w:rPr>
        <w:t xml:space="preserve">0.000,00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 </w:t>
      </w:r>
    </w:p>
    <w:p w:rsidR="001F3F85" w:rsidRPr="001F3F85" w:rsidRDefault="001F3F85" w:rsidP="001F3F85">
      <w:pPr>
        <w:ind w:firstLine="708"/>
        <w:jc w:val="both"/>
        <w:rPr>
          <w:rFonts w:asciiTheme="majorHAnsi" w:hAnsiTheme="majorHAnsi"/>
          <w:lang w:val="sr-Cyrl-CS"/>
        </w:rPr>
      </w:pPr>
      <w:r w:rsidRPr="001F3F85">
        <w:rPr>
          <w:rFonts w:asciiTheme="majorHAnsi" w:hAnsiTheme="majorHAnsi"/>
          <w:lang w:val="sr-Cyrl-CS"/>
        </w:rPr>
        <w:t xml:space="preserve">У случају </w:t>
      </w:r>
      <w:proofErr w:type="spellStart"/>
      <w:r w:rsidRPr="001F3F85">
        <w:rPr>
          <w:rFonts w:asciiTheme="majorHAnsi" w:hAnsiTheme="majorHAnsi"/>
          <w:lang w:val="sr-Cyrl-CS"/>
        </w:rPr>
        <w:t>самозапошљавања</w:t>
      </w:r>
      <w:proofErr w:type="spellEnd"/>
      <w:r w:rsidRPr="001F3F85">
        <w:rPr>
          <w:rFonts w:asciiTheme="majorHAnsi" w:hAnsiTheme="majorHAnsi"/>
          <w:lang w:val="sr-Cyrl-CS"/>
        </w:rPr>
        <w:t xml:space="preserve"> особа са инвалидитетом субвенција се одобрава у једнократном износу од 2</w:t>
      </w:r>
      <w:r w:rsidR="00B27775">
        <w:rPr>
          <w:rFonts w:asciiTheme="majorHAnsi" w:hAnsiTheme="majorHAnsi"/>
          <w:lang w:val="sr-Cyrl-CS"/>
        </w:rPr>
        <w:t>4</w:t>
      </w:r>
      <w:r w:rsidRPr="001F3F85">
        <w:rPr>
          <w:rFonts w:asciiTheme="majorHAnsi" w:hAnsiTheme="majorHAnsi"/>
          <w:lang w:val="sr-Cyrl-CS"/>
        </w:rPr>
        <w:t xml:space="preserve">0.000,00 динара по кориснику, ради оснивања радње, задруге, или другог облика предузетништва, као и за оснивање привредног друштва уколико оснивач у њему заснива радни однос. </w:t>
      </w:r>
    </w:p>
    <w:p w:rsidR="001F3F85" w:rsidRPr="001F3F85" w:rsidRDefault="001F3F85" w:rsidP="001F3F85">
      <w:pPr>
        <w:ind w:firstLine="708"/>
        <w:jc w:val="both"/>
        <w:rPr>
          <w:rFonts w:asciiTheme="majorHAnsi" w:hAnsiTheme="majorHAnsi"/>
          <w:lang w:val="sr-Cyrl-CS"/>
        </w:rPr>
      </w:pPr>
      <w:r w:rsidRPr="001F3F85">
        <w:rPr>
          <w:rFonts w:asciiTheme="majorHAnsi" w:hAnsiTheme="majorHAnsi"/>
          <w:lang w:val="sr-Cyrl-CS"/>
        </w:rPr>
        <w:t>Реализација програма прати се 12 месеци.</w:t>
      </w:r>
    </w:p>
    <w:p w:rsidR="001F3F85" w:rsidRPr="001F3F85" w:rsidRDefault="001F3F85" w:rsidP="001F3F85">
      <w:pPr>
        <w:ind w:firstLine="708"/>
        <w:jc w:val="both"/>
        <w:rPr>
          <w:rFonts w:asciiTheme="majorHAnsi" w:hAnsiTheme="majorHAnsi"/>
          <w:lang w:val="sr-Cyrl-CS"/>
        </w:rPr>
      </w:pPr>
      <w:r w:rsidRPr="001F3F85">
        <w:rPr>
          <w:rFonts w:asciiTheme="majorHAnsi" w:hAnsiTheme="majorHAnsi"/>
          <w:lang w:val="sr-Cyrl-CS"/>
        </w:rPr>
        <w:t xml:space="preserve">Кориснику новчане накнаде за случај незапослености може се, ради </w:t>
      </w:r>
      <w:proofErr w:type="spellStart"/>
      <w:r w:rsidRPr="001F3F85">
        <w:rPr>
          <w:rFonts w:asciiTheme="majorHAnsi" w:hAnsiTheme="majorHAnsi"/>
          <w:lang w:val="sr-Cyrl-CS"/>
        </w:rPr>
        <w:t>самозапошљавања</w:t>
      </w:r>
      <w:proofErr w:type="spellEnd"/>
      <w:r w:rsidRPr="001F3F85">
        <w:rPr>
          <w:rFonts w:asciiTheme="majorHAnsi" w:hAnsiTheme="majorHAnsi"/>
          <w:lang w:val="sr-Cyrl-CS"/>
        </w:rPr>
        <w:t>, исплатити новчана накнада у једнократном износу без доприноса за обавезно социјално осигурање.</w:t>
      </w:r>
    </w:p>
    <w:p w:rsidR="001F3F85" w:rsidRDefault="001F3F85" w:rsidP="00502780">
      <w:pPr>
        <w:autoSpaceDE w:val="0"/>
        <w:rPr>
          <w:rFonts w:asciiTheme="majorHAnsi" w:eastAsia="TimesNewRoman" w:hAnsiTheme="majorHAnsi" w:cs="TimesNewRoman"/>
          <w:sz w:val="23"/>
          <w:szCs w:val="23"/>
          <w:lang w:val="sr-Cyrl-RS"/>
        </w:rPr>
      </w:pPr>
    </w:p>
    <w:p w:rsidR="001F3F85" w:rsidRPr="006A25A5" w:rsidRDefault="001F3F85" w:rsidP="001F3F85">
      <w:pPr>
        <w:pStyle w:val="Naslov2"/>
        <w:rPr>
          <w:rFonts w:asciiTheme="majorHAnsi" w:hAnsiTheme="majorHAnsi"/>
          <w:lang w:val="sr-Cyrl-RS"/>
        </w:rPr>
      </w:pPr>
      <w:r w:rsidRPr="00B27775">
        <w:rPr>
          <w:rFonts w:asciiTheme="majorHAnsi" w:hAnsiTheme="majorHAnsi"/>
          <w:lang w:val="sr-Cyrl-RS"/>
        </w:rPr>
        <w:lastRenderedPageBreak/>
        <w:t>8.3  ЈАВНИ РАДОВИ</w:t>
      </w:r>
    </w:p>
    <w:p w:rsidR="001F3F85" w:rsidRPr="006A25A5" w:rsidRDefault="001F3F85" w:rsidP="00502780">
      <w:pPr>
        <w:autoSpaceDE w:val="0"/>
        <w:rPr>
          <w:rFonts w:asciiTheme="majorHAnsi" w:eastAsia="TimesNewRoman" w:hAnsiTheme="majorHAnsi" w:cs="TimesNewRoman"/>
          <w:sz w:val="23"/>
          <w:szCs w:val="23"/>
          <w:lang w:val="sr-Cyrl-RS"/>
        </w:rPr>
      </w:pPr>
    </w:p>
    <w:p w:rsidR="00B27775" w:rsidRPr="00B27775" w:rsidRDefault="00B27775" w:rsidP="00B27775">
      <w:pPr>
        <w:ind w:firstLine="708"/>
        <w:jc w:val="both"/>
        <w:rPr>
          <w:rFonts w:asciiTheme="majorHAnsi" w:hAnsiTheme="majorHAnsi"/>
          <w:lang w:val="sr-Cyrl-CS"/>
        </w:rPr>
      </w:pPr>
      <w:r w:rsidRPr="00B27775">
        <w:rPr>
          <w:rFonts w:asciiTheme="majorHAnsi" w:hAnsiTheme="majorHAnsi"/>
          <w:lang w:val="sr-Cyrl-CS"/>
        </w:rPr>
        <w:t xml:space="preserve">Јавни радови се организују у циљу радног ангажовања првенствено теже </w:t>
      </w:r>
      <w:proofErr w:type="spellStart"/>
      <w:r w:rsidRPr="00B27775">
        <w:rPr>
          <w:rFonts w:asciiTheme="majorHAnsi" w:hAnsiTheme="majorHAnsi"/>
          <w:lang w:val="sr-Cyrl-CS"/>
        </w:rPr>
        <w:t>запошљивих</w:t>
      </w:r>
      <w:proofErr w:type="spellEnd"/>
      <w:r w:rsidRPr="00B27775">
        <w:rPr>
          <w:rFonts w:asciiTheme="majorHAnsi" w:hAnsiTheme="majorHAnsi"/>
          <w:lang w:val="sr-Cyrl-CS"/>
        </w:rPr>
        <w:t xml:space="preserve"> незапослених лица и незапослених у стању социјалне потребе, ради очувања и унапређења радних способности незапослених, као и остваривањ</w:t>
      </w:r>
      <w:r>
        <w:rPr>
          <w:rFonts w:asciiTheme="majorHAnsi" w:hAnsiTheme="majorHAnsi"/>
          <w:lang w:val="sr-Cyrl-CS"/>
        </w:rPr>
        <w:t>а одређеног друштвеног интереса, у складу са стањем и потребама локалног тржишта рада утврђеним у ЛАПЗ.</w:t>
      </w:r>
      <w:r w:rsidRPr="00B27775">
        <w:rPr>
          <w:rFonts w:asciiTheme="majorHAnsi" w:hAnsiTheme="majorHAnsi"/>
          <w:lang w:val="sr-Cyrl-CS"/>
        </w:rPr>
        <w:t xml:space="preserve"> </w:t>
      </w:r>
    </w:p>
    <w:p w:rsidR="00B27775" w:rsidRPr="00B27775" w:rsidRDefault="00541414" w:rsidP="00B27775">
      <w:pPr>
        <w:ind w:firstLine="708"/>
        <w:jc w:val="both"/>
        <w:rPr>
          <w:rFonts w:asciiTheme="majorHAnsi" w:hAnsiTheme="majorHAnsi"/>
          <w:lang w:val="sr-Cyrl-CS"/>
        </w:rPr>
      </w:pPr>
      <w:r>
        <w:rPr>
          <w:rFonts w:asciiTheme="majorHAnsi" w:hAnsiTheme="majorHAnsi"/>
          <w:lang w:val="sr-Cyrl-CS"/>
        </w:rPr>
        <w:t xml:space="preserve">Незапослена лица која се </w:t>
      </w:r>
      <w:r w:rsidR="00B27775" w:rsidRPr="00B27775">
        <w:rPr>
          <w:rFonts w:asciiTheme="majorHAnsi" w:hAnsiTheme="majorHAnsi"/>
          <w:lang w:val="sr-Cyrl-CS"/>
        </w:rPr>
        <w:t>укључ</w:t>
      </w:r>
      <w:r>
        <w:rPr>
          <w:rFonts w:asciiTheme="majorHAnsi" w:hAnsiTheme="majorHAnsi"/>
          <w:lang w:val="sr-Cyrl-CS"/>
        </w:rPr>
        <w:t>ују</w:t>
      </w:r>
      <w:r w:rsidR="00B27775" w:rsidRPr="00B27775">
        <w:rPr>
          <w:rFonts w:asciiTheme="majorHAnsi" w:hAnsiTheme="majorHAnsi"/>
          <w:lang w:val="sr-Cyrl-CS"/>
        </w:rPr>
        <w:t xml:space="preserve"> у програм јавних радова, треба да припада следећим категоријама:</w:t>
      </w:r>
    </w:p>
    <w:p w:rsidR="00B27775" w:rsidRPr="00B27775" w:rsidRDefault="00B27775" w:rsidP="00B27775">
      <w:pPr>
        <w:pStyle w:val="Pasussalistom"/>
        <w:widowControl/>
        <w:numPr>
          <w:ilvl w:val="2"/>
          <w:numId w:val="23"/>
        </w:numPr>
        <w:suppressAutoHyphens w:val="0"/>
        <w:jc w:val="both"/>
        <w:rPr>
          <w:rFonts w:asciiTheme="majorHAnsi" w:hAnsiTheme="majorHAnsi"/>
          <w:lang w:val="sr-Cyrl-CS"/>
        </w:rPr>
      </w:pPr>
      <w:r w:rsidRPr="00B27775">
        <w:rPr>
          <w:rFonts w:asciiTheme="majorHAnsi" w:hAnsiTheme="majorHAnsi"/>
          <w:lang w:val="sr-Cyrl-CS"/>
        </w:rPr>
        <w:t>радно способни корисници новчане социјалне помоћи</w:t>
      </w:r>
      <w:r w:rsidRPr="00B27775">
        <w:rPr>
          <w:rFonts w:asciiTheme="majorHAnsi" w:hAnsiTheme="majorHAnsi"/>
        </w:rPr>
        <w:t>;</w:t>
      </w:r>
      <w:r w:rsidRPr="00B27775">
        <w:rPr>
          <w:rFonts w:asciiTheme="majorHAnsi" w:hAnsiTheme="majorHAnsi"/>
          <w:lang w:val="sr-Cyrl-CS"/>
        </w:rPr>
        <w:t xml:space="preserve"> </w:t>
      </w:r>
    </w:p>
    <w:p w:rsidR="00B27775" w:rsidRPr="00B27775" w:rsidRDefault="00B27775" w:rsidP="00B27775">
      <w:pPr>
        <w:pStyle w:val="Pasussalistom"/>
        <w:widowControl/>
        <w:numPr>
          <w:ilvl w:val="2"/>
          <w:numId w:val="23"/>
        </w:numPr>
        <w:suppressAutoHyphens w:val="0"/>
        <w:jc w:val="both"/>
        <w:rPr>
          <w:rFonts w:asciiTheme="majorHAnsi" w:hAnsiTheme="majorHAnsi"/>
          <w:lang w:val="sr-Cyrl-CS"/>
        </w:rPr>
      </w:pPr>
      <w:r w:rsidRPr="00B27775">
        <w:rPr>
          <w:rFonts w:asciiTheme="majorHAnsi" w:hAnsiTheme="majorHAnsi"/>
          <w:lang w:val="sr-Cyrl-CS"/>
        </w:rPr>
        <w:t>Роми;</w:t>
      </w:r>
    </w:p>
    <w:p w:rsidR="00B27775" w:rsidRPr="00B27775" w:rsidRDefault="00B27775" w:rsidP="00B27775">
      <w:pPr>
        <w:pStyle w:val="Pasussalistom"/>
        <w:widowControl/>
        <w:numPr>
          <w:ilvl w:val="2"/>
          <w:numId w:val="23"/>
        </w:numPr>
        <w:suppressAutoHyphens w:val="0"/>
        <w:jc w:val="both"/>
        <w:rPr>
          <w:rFonts w:asciiTheme="majorHAnsi" w:hAnsiTheme="majorHAnsi"/>
          <w:lang w:val="sr-Cyrl-CS"/>
        </w:rPr>
      </w:pPr>
      <w:r w:rsidRPr="00B27775">
        <w:rPr>
          <w:rFonts w:asciiTheme="majorHAnsi" w:hAnsiTheme="majorHAnsi"/>
          <w:lang w:val="sr-Cyrl-CS"/>
        </w:rPr>
        <w:t>лица без квалификација/са ниским квалификацијама;</w:t>
      </w:r>
    </w:p>
    <w:p w:rsidR="00B27775" w:rsidRPr="00B27775" w:rsidRDefault="00B27775" w:rsidP="00B27775">
      <w:pPr>
        <w:pStyle w:val="Pasussalistom"/>
        <w:widowControl/>
        <w:numPr>
          <w:ilvl w:val="2"/>
          <w:numId w:val="23"/>
        </w:numPr>
        <w:suppressAutoHyphens w:val="0"/>
        <w:jc w:val="both"/>
        <w:rPr>
          <w:rFonts w:asciiTheme="majorHAnsi" w:hAnsiTheme="majorHAnsi"/>
          <w:lang w:val="sr-Cyrl-CS"/>
        </w:rPr>
      </w:pPr>
      <w:r w:rsidRPr="00B27775">
        <w:rPr>
          <w:rFonts w:asciiTheme="majorHAnsi" w:hAnsiTheme="majorHAnsi"/>
          <w:lang w:val="sr-Cyrl-CS"/>
        </w:rPr>
        <w:t>вишкови запослених;</w:t>
      </w:r>
    </w:p>
    <w:p w:rsidR="00B27775" w:rsidRDefault="00541414" w:rsidP="00B27775">
      <w:pPr>
        <w:pStyle w:val="Pasussalistom"/>
        <w:widowControl/>
        <w:numPr>
          <w:ilvl w:val="2"/>
          <w:numId w:val="23"/>
        </w:numPr>
        <w:suppressAutoHyphens w:val="0"/>
        <w:jc w:val="both"/>
        <w:rPr>
          <w:rFonts w:asciiTheme="majorHAnsi" w:hAnsiTheme="majorHAnsi"/>
          <w:lang w:val="sr-Cyrl-CS"/>
        </w:rPr>
      </w:pPr>
      <w:r>
        <w:rPr>
          <w:rFonts w:asciiTheme="majorHAnsi" w:hAnsiTheme="majorHAnsi"/>
          <w:lang w:val="sr-Cyrl-CS"/>
        </w:rPr>
        <w:t>дугорочно незапослени;</w:t>
      </w:r>
    </w:p>
    <w:p w:rsidR="00ED7B00" w:rsidRDefault="00ED7B00" w:rsidP="00B27775">
      <w:pPr>
        <w:pStyle w:val="Pasussalistom"/>
        <w:widowControl/>
        <w:numPr>
          <w:ilvl w:val="2"/>
          <w:numId w:val="23"/>
        </w:numPr>
        <w:suppressAutoHyphens w:val="0"/>
        <w:jc w:val="both"/>
        <w:rPr>
          <w:rFonts w:asciiTheme="majorHAnsi" w:hAnsiTheme="majorHAnsi"/>
          <w:lang w:val="sr-Cyrl-CS"/>
        </w:rPr>
      </w:pPr>
      <w:r>
        <w:rPr>
          <w:rFonts w:asciiTheme="majorHAnsi" w:hAnsiTheme="majorHAnsi"/>
          <w:lang w:val="sr-Cyrl-CS"/>
        </w:rPr>
        <w:t>млади до 30 и старији од 50 год.;</w:t>
      </w:r>
    </w:p>
    <w:p w:rsidR="00541414" w:rsidRPr="00B27775" w:rsidRDefault="00541414" w:rsidP="00B27775">
      <w:pPr>
        <w:pStyle w:val="Pasussalistom"/>
        <w:widowControl/>
        <w:numPr>
          <w:ilvl w:val="2"/>
          <w:numId w:val="23"/>
        </w:numPr>
        <w:suppressAutoHyphens w:val="0"/>
        <w:jc w:val="both"/>
        <w:rPr>
          <w:rFonts w:asciiTheme="majorHAnsi" w:hAnsiTheme="majorHAnsi"/>
          <w:lang w:val="sr-Cyrl-CS"/>
        </w:rPr>
      </w:pPr>
      <w:r>
        <w:rPr>
          <w:rFonts w:asciiTheme="majorHAnsi" w:hAnsiTheme="majorHAnsi"/>
          <w:lang w:val="sr-Cyrl-CS"/>
        </w:rPr>
        <w:t xml:space="preserve">сва остала лица чији је статус теже </w:t>
      </w:r>
      <w:proofErr w:type="spellStart"/>
      <w:r>
        <w:rPr>
          <w:rFonts w:asciiTheme="majorHAnsi" w:hAnsiTheme="majorHAnsi"/>
          <w:lang w:val="sr-Cyrl-CS"/>
        </w:rPr>
        <w:t>запошљи</w:t>
      </w:r>
      <w:r w:rsidR="00AF65B7">
        <w:rPr>
          <w:rFonts w:asciiTheme="majorHAnsi" w:hAnsiTheme="majorHAnsi"/>
          <w:lang w:val="sr-Cyrl-CS"/>
        </w:rPr>
        <w:t>в</w:t>
      </w:r>
      <w:r>
        <w:rPr>
          <w:rFonts w:asciiTheme="majorHAnsi" w:hAnsiTheme="majorHAnsi"/>
          <w:lang w:val="sr-Cyrl-CS"/>
        </w:rPr>
        <w:t>их</w:t>
      </w:r>
      <w:proofErr w:type="spellEnd"/>
      <w:r>
        <w:rPr>
          <w:rFonts w:asciiTheme="majorHAnsi" w:hAnsiTheme="majorHAnsi"/>
          <w:lang w:val="sr-Cyrl-CS"/>
        </w:rPr>
        <w:t xml:space="preserve"> лица дефинисан НАПЗ-ом.</w:t>
      </w:r>
    </w:p>
    <w:p w:rsidR="00541414" w:rsidRDefault="00541414" w:rsidP="00B27775">
      <w:pPr>
        <w:ind w:firstLine="708"/>
        <w:jc w:val="both"/>
        <w:rPr>
          <w:rFonts w:asciiTheme="majorHAnsi" w:hAnsiTheme="majorHAnsi"/>
          <w:lang w:val="sr-Cyrl-CS"/>
        </w:rPr>
      </w:pPr>
    </w:p>
    <w:p w:rsidR="00B27775" w:rsidRPr="00B27775" w:rsidRDefault="008A562E" w:rsidP="00B27775">
      <w:pPr>
        <w:ind w:firstLine="708"/>
        <w:jc w:val="both"/>
        <w:rPr>
          <w:rFonts w:asciiTheme="majorHAnsi" w:hAnsiTheme="majorHAnsi"/>
          <w:lang w:val="sr-Cyrl-CS"/>
        </w:rPr>
      </w:pPr>
      <w:r>
        <w:rPr>
          <w:rFonts w:asciiTheme="majorHAnsi" w:hAnsiTheme="majorHAnsi"/>
          <w:lang w:val="sr-Cyrl-CS"/>
        </w:rPr>
        <w:t>П</w:t>
      </w:r>
      <w:r w:rsidR="00B27775" w:rsidRPr="00B27775">
        <w:rPr>
          <w:rFonts w:asciiTheme="majorHAnsi" w:hAnsiTheme="majorHAnsi"/>
          <w:lang w:val="sr-Cyrl-CS"/>
        </w:rPr>
        <w:t xml:space="preserve">роценат учешћа наведених категорија незапослених лица </w:t>
      </w:r>
      <w:r>
        <w:rPr>
          <w:rFonts w:asciiTheme="majorHAnsi" w:hAnsiTheme="majorHAnsi"/>
          <w:lang w:val="sr-Cyrl-CS"/>
        </w:rPr>
        <w:t xml:space="preserve">које ће бити укључене у реализацију мере </w:t>
      </w:r>
      <w:r w:rsidR="00B27775" w:rsidRPr="00B27775">
        <w:rPr>
          <w:rFonts w:asciiTheme="majorHAnsi" w:hAnsiTheme="majorHAnsi"/>
          <w:lang w:val="sr-Cyrl-CS"/>
        </w:rPr>
        <w:t>односи се на јавни рад који кроз редовне јавне к</w:t>
      </w:r>
      <w:r w:rsidR="00B27775">
        <w:rPr>
          <w:rFonts w:asciiTheme="majorHAnsi" w:hAnsiTheme="majorHAnsi"/>
          <w:lang w:val="sr-Cyrl-CS"/>
        </w:rPr>
        <w:t xml:space="preserve">онкурсе спроводи самостално НСЗ, док се у складу са стањем и потребама локалног тржишта рада утврђеним у ЛАПЗ, могу укључити </w:t>
      </w:r>
      <w:r w:rsidR="00B27775" w:rsidRPr="00B27775">
        <w:rPr>
          <w:rFonts w:asciiTheme="majorHAnsi" w:hAnsiTheme="majorHAnsi"/>
          <w:lang w:val="sr-Cyrl-CS"/>
        </w:rPr>
        <w:t xml:space="preserve">незапослена лица из свих категорија теже </w:t>
      </w:r>
      <w:proofErr w:type="spellStart"/>
      <w:r w:rsidR="00B27775" w:rsidRPr="00B27775">
        <w:rPr>
          <w:rFonts w:asciiTheme="majorHAnsi" w:hAnsiTheme="majorHAnsi"/>
          <w:lang w:val="sr-Cyrl-CS"/>
        </w:rPr>
        <w:t>запошљивих</w:t>
      </w:r>
      <w:proofErr w:type="spellEnd"/>
      <w:r w:rsidR="00B27775">
        <w:rPr>
          <w:rFonts w:asciiTheme="majorHAnsi" w:hAnsiTheme="majorHAnsi"/>
          <w:lang w:val="sr-Cyrl-CS"/>
        </w:rPr>
        <w:t>.</w:t>
      </w:r>
    </w:p>
    <w:p w:rsidR="00B27775" w:rsidRPr="00B27775" w:rsidRDefault="00B27775" w:rsidP="00B27775">
      <w:pPr>
        <w:autoSpaceDE w:val="0"/>
        <w:autoSpaceDN w:val="0"/>
        <w:adjustRightInd w:val="0"/>
        <w:ind w:firstLine="708"/>
        <w:jc w:val="both"/>
        <w:rPr>
          <w:rFonts w:asciiTheme="majorHAnsi" w:hAnsiTheme="majorHAnsi"/>
          <w:b/>
          <w:lang w:val="sr-Cyrl-CS"/>
        </w:rPr>
      </w:pPr>
      <w:r w:rsidRPr="00B27775">
        <w:rPr>
          <w:rFonts w:asciiTheme="majorHAnsi" w:hAnsiTheme="majorHAnsi"/>
          <w:lang w:val="sr-Cyrl-CS"/>
        </w:rPr>
        <w:t>Послодавац који спроводи јавне радове закључује са незапосленим уговор о радном ангажовању у складу са прописима о раду и јавним конкурсом. Средства намењена за организовање јавних радова користе се за:</w:t>
      </w:r>
      <w:r w:rsidRPr="00B27775">
        <w:rPr>
          <w:rFonts w:asciiTheme="majorHAnsi" w:hAnsiTheme="majorHAnsi"/>
          <w:b/>
          <w:lang w:val="sr-Cyrl-CS"/>
        </w:rPr>
        <w:t xml:space="preserve"> </w:t>
      </w:r>
    </w:p>
    <w:p w:rsidR="00B27775" w:rsidRPr="00B27775" w:rsidRDefault="00B27775" w:rsidP="00B27775">
      <w:pPr>
        <w:autoSpaceDE w:val="0"/>
        <w:autoSpaceDN w:val="0"/>
        <w:adjustRightInd w:val="0"/>
        <w:ind w:firstLine="708"/>
        <w:jc w:val="both"/>
        <w:rPr>
          <w:rFonts w:asciiTheme="majorHAnsi" w:hAnsiTheme="majorHAnsi"/>
          <w:iCs/>
          <w:lang w:val="sr-Cyrl-CS"/>
        </w:rPr>
      </w:pPr>
      <w:r w:rsidRPr="00B27775">
        <w:rPr>
          <w:rFonts w:asciiTheme="majorHAnsi" w:hAnsiTheme="majorHAnsi"/>
        </w:rPr>
        <w:t xml:space="preserve">1) </w:t>
      </w:r>
      <w:r w:rsidRPr="00B27775">
        <w:rPr>
          <w:rFonts w:asciiTheme="majorHAnsi" w:hAnsiTheme="majorHAnsi"/>
          <w:lang w:val="sr-Cyrl-CS"/>
        </w:rPr>
        <w:t xml:space="preserve">исплату накнаде за обављен посао лицима ангажованим на јавним радовима (по основу уговора о привременим и повременим пословима у висини до </w:t>
      </w:r>
      <w:r>
        <w:rPr>
          <w:rFonts w:asciiTheme="majorHAnsi" w:hAnsiTheme="majorHAnsi"/>
          <w:lang w:val="sr-Cyrl-CS"/>
        </w:rPr>
        <w:t>2</w:t>
      </w:r>
      <w:r w:rsidR="00ED7B00">
        <w:rPr>
          <w:rFonts w:asciiTheme="majorHAnsi" w:hAnsiTheme="majorHAnsi"/>
          <w:lang w:val="sr-Cyrl-CS"/>
        </w:rPr>
        <w:t>2</w:t>
      </w:r>
      <w:r w:rsidRPr="00B27775">
        <w:rPr>
          <w:rFonts w:asciiTheme="majorHAnsi" w:hAnsiTheme="majorHAnsi"/>
          <w:lang w:val="sr-Cyrl-CS"/>
        </w:rPr>
        <w:t xml:space="preserve">.000,00 динара на месечном нивоу за пун фонд радних часова </w:t>
      </w:r>
      <w:proofErr w:type="spellStart"/>
      <w:r w:rsidRPr="00B27775">
        <w:rPr>
          <w:rFonts w:asciiTheme="majorHAnsi" w:hAnsiTheme="majorHAnsi"/>
          <w:iCs/>
        </w:rPr>
        <w:t>односно</w:t>
      </w:r>
      <w:proofErr w:type="spellEnd"/>
      <w:r w:rsidRPr="00B27775">
        <w:rPr>
          <w:rFonts w:asciiTheme="majorHAnsi" w:hAnsiTheme="majorHAnsi"/>
          <w:iCs/>
        </w:rPr>
        <w:t xml:space="preserve"> </w:t>
      </w:r>
      <w:proofErr w:type="spellStart"/>
      <w:r w:rsidRPr="00B27775">
        <w:rPr>
          <w:rFonts w:asciiTheme="majorHAnsi" w:hAnsiTheme="majorHAnsi"/>
          <w:iCs/>
        </w:rPr>
        <w:t>сразмерно</w:t>
      </w:r>
      <w:proofErr w:type="spellEnd"/>
      <w:r w:rsidRPr="00B27775">
        <w:rPr>
          <w:rFonts w:asciiTheme="majorHAnsi" w:hAnsiTheme="majorHAnsi"/>
          <w:iCs/>
        </w:rPr>
        <w:t xml:space="preserve"> </w:t>
      </w:r>
      <w:proofErr w:type="spellStart"/>
      <w:r w:rsidRPr="00B27775">
        <w:rPr>
          <w:rFonts w:asciiTheme="majorHAnsi" w:hAnsiTheme="majorHAnsi"/>
          <w:iCs/>
        </w:rPr>
        <w:t>времену</w:t>
      </w:r>
      <w:proofErr w:type="spellEnd"/>
      <w:r w:rsidRPr="00B27775">
        <w:rPr>
          <w:rFonts w:asciiTheme="majorHAnsi" w:hAnsiTheme="majorHAnsi"/>
          <w:iCs/>
        </w:rPr>
        <w:t xml:space="preserve"> </w:t>
      </w:r>
      <w:proofErr w:type="spellStart"/>
      <w:r w:rsidRPr="00B27775">
        <w:rPr>
          <w:rFonts w:asciiTheme="majorHAnsi" w:hAnsiTheme="majorHAnsi"/>
          <w:iCs/>
        </w:rPr>
        <w:t>радног</w:t>
      </w:r>
      <w:proofErr w:type="spellEnd"/>
      <w:r w:rsidRPr="00B27775">
        <w:rPr>
          <w:rFonts w:asciiTheme="majorHAnsi" w:hAnsiTheme="majorHAnsi"/>
          <w:iCs/>
        </w:rPr>
        <w:t xml:space="preserve"> </w:t>
      </w:r>
      <w:proofErr w:type="spellStart"/>
      <w:r w:rsidRPr="00B27775">
        <w:rPr>
          <w:rFonts w:asciiTheme="majorHAnsi" w:hAnsiTheme="majorHAnsi"/>
          <w:iCs/>
        </w:rPr>
        <w:t>ангажовања</w:t>
      </w:r>
      <w:proofErr w:type="spellEnd"/>
      <w:r w:rsidRPr="00B27775">
        <w:rPr>
          <w:rFonts w:asciiTheme="majorHAnsi" w:hAnsiTheme="majorHAnsi"/>
          <w:iCs/>
        </w:rPr>
        <w:t xml:space="preserve"> </w:t>
      </w:r>
      <w:proofErr w:type="spellStart"/>
      <w:r w:rsidRPr="00B27775">
        <w:rPr>
          <w:rFonts w:asciiTheme="majorHAnsi" w:hAnsiTheme="majorHAnsi"/>
          <w:iCs/>
        </w:rPr>
        <w:t>на</w:t>
      </w:r>
      <w:proofErr w:type="spellEnd"/>
      <w:r w:rsidRPr="00B27775">
        <w:rPr>
          <w:rFonts w:asciiTheme="majorHAnsi" w:hAnsiTheme="majorHAnsi"/>
          <w:iCs/>
        </w:rPr>
        <w:t xml:space="preserve"> </w:t>
      </w:r>
      <w:proofErr w:type="spellStart"/>
      <w:r w:rsidRPr="00B27775">
        <w:rPr>
          <w:rFonts w:asciiTheme="majorHAnsi" w:hAnsiTheme="majorHAnsi"/>
          <w:iCs/>
        </w:rPr>
        <w:t>месечном</w:t>
      </w:r>
      <w:proofErr w:type="spellEnd"/>
      <w:r w:rsidRPr="00B27775">
        <w:rPr>
          <w:rFonts w:asciiTheme="majorHAnsi" w:hAnsiTheme="majorHAnsi"/>
          <w:iCs/>
        </w:rPr>
        <w:t xml:space="preserve"> </w:t>
      </w:r>
      <w:proofErr w:type="spellStart"/>
      <w:r w:rsidRPr="00B27775">
        <w:rPr>
          <w:rFonts w:asciiTheme="majorHAnsi" w:hAnsiTheme="majorHAnsi"/>
          <w:iCs/>
        </w:rPr>
        <w:t>нивоу</w:t>
      </w:r>
      <w:proofErr w:type="spellEnd"/>
      <w:r w:rsidRPr="00B27775">
        <w:rPr>
          <w:rFonts w:asciiTheme="majorHAnsi" w:hAnsiTheme="majorHAnsi"/>
          <w:lang w:val="sr-Cyrl-CS"/>
        </w:rPr>
        <w:t xml:space="preserve">, која се увећава </w:t>
      </w:r>
      <w:proofErr w:type="spellStart"/>
      <w:r w:rsidRPr="00B27775">
        <w:rPr>
          <w:rFonts w:asciiTheme="majorHAnsi" w:hAnsiTheme="majorHAnsi"/>
          <w:iCs/>
        </w:rPr>
        <w:t>за</w:t>
      </w:r>
      <w:proofErr w:type="spellEnd"/>
      <w:r w:rsidRPr="00B27775">
        <w:rPr>
          <w:rFonts w:asciiTheme="majorHAnsi" w:hAnsiTheme="majorHAnsi"/>
          <w:iCs/>
        </w:rPr>
        <w:t xml:space="preserve"> </w:t>
      </w:r>
      <w:proofErr w:type="spellStart"/>
      <w:r w:rsidRPr="00B27775">
        <w:rPr>
          <w:rFonts w:asciiTheme="majorHAnsi" w:hAnsiTheme="majorHAnsi"/>
          <w:iCs/>
        </w:rPr>
        <w:t>припадајући</w:t>
      </w:r>
      <w:proofErr w:type="spellEnd"/>
      <w:r w:rsidRPr="00B27775">
        <w:rPr>
          <w:rFonts w:asciiTheme="majorHAnsi" w:hAnsiTheme="majorHAnsi"/>
          <w:iCs/>
        </w:rPr>
        <w:t xml:space="preserve"> </w:t>
      </w:r>
      <w:proofErr w:type="spellStart"/>
      <w:r w:rsidRPr="00B27775">
        <w:rPr>
          <w:rFonts w:asciiTheme="majorHAnsi" w:hAnsiTheme="majorHAnsi"/>
          <w:iCs/>
        </w:rPr>
        <w:t>порез</w:t>
      </w:r>
      <w:proofErr w:type="spellEnd"/>
      <w:r w:rsidRPr="00B27775">
        <w:rPr>
          <w:rFonts w:asciiTheme="majorHAnsi" w:hAnsiTheme="majorHAnsi"/>
          <w:iCs/>
        </w:rPr>
        <w:t xml:space="preserve"> и </w:t>
      </w:r>
      <w:proofErr w:type="spellStart"/>
      <w:r w:rsidRPr="00B27775">
        <w:rPr>
          <w:rFonts w:asciiTheme="majorHAnsi" w:hAnsiTheme="majorHAnsi"/>
          <w:iCs/>
        </w:rPr>
        <w:t>доприносе</w:t>
      </w:r>
      <w:proofErr w:type="spellEnd"/>
      <w:r w:rsidRPr="00B27775">
        <w:rPr>
          <w:rFonts w:asciiTheme="majorHAnsi" w:hAnsiTheme="majorHAnsi"/>
          <w:iCs/>
        </w:rPr>
        <w:t xml:space="preserve"> </w:t>
      </w:r>
      <w:proofErr w:type="spellStart"/>
      <w:r w:rsidRPr="00B27775">
        <w:rPr>
          <w:rFonts w:asciiTheme="majorHAnsi" w:hAnsiTheme="majorHAnsi"/>
          <w:iCs/>
        </w:rPr>
        <w:t>за</w:t>
      </w:r>
      <w:proofErr w:type="spellEnd"/>
      <w:r w:rsidRPr="00B27775">
        <w:rPr>
          <w:rFonts w:asciiTheme="majorHAnsi" w:hAnsiTheme="majorHAnsi"/>
          <w:iCs/>
        </w:rPr>
        <w:t xml:space="preserve"> </w:t>
      </w:r>
      <w:proofErr w:type="spellStart"/>
      <w:r w:rsidRPr="00B27775">
        <w:rPr>
          <w:rFonts w:asciiTheme="majorHAnsi" w:hAnsiTheme="majorHAnsi"/>
          <w:iCs/>
        </w:rPr>
        <w:t>обавезно</w:t>
      </w:r>
      <w:proofErr w:type="spellEnd"/>
      <w:r w:rsidRPr="00B27775">
        <w:rPr>
          <w:rFonts w:asciiTheme="majorHAnsi" w:hAnsiTheme="majorHAnsi"/>
          <w:iCs/>
        </w:rPr>
        <w:t xml:space="preserve"> </w:t>
      </w:r>
      <w:proofErr w:type="spellStart"/>
      <w:r w:rsidRPr="00B27775">
        <w:rPr>
          <w:rFonts w:asciiTheme="majorHAnsi" w:hAnsiTheme="majorHAnsi"/>
          <w:iCs/>
        </w:rPr>
        <w:t>социјално</w:t>
      </w:r>
      <w:proofErr w:type="spellEnd"/>
      <w:r w:rsidRPr="00B27775">
        <w:rPr>
          <w:rFonts w:asciiTheme="majorHAnsi" w:hAnsiTheme="majorHAnsi"/>
          <w:iCs/>
        </w:rPr>
        <w:t xml:space="preserve"> </w:t>
      </w:r>
      <w:proofErr w:type="spellStart"/>
      <w:r w:rsidRPr="00B27775">
        <w:rPr>
          <w:rFonts w:asciiTheme="majorHAnsi" w:hAnsiTheme="majorHAnsi"/>
          <w:iCs/>
        </w:rPr>
        <w:t>осигурање</w:t>
      </w:r>
      <w:proofErr w:type="spellEnd"/>
      <w:r w:rsidR="00ED7B00">
        <w:rPr>
          <w:rFonts w:asciiTheme="majorHAnsi" w:hAnsiTheme="majorHAnsi"/>
          <w:iCs/>
          <w:lang w:val="sr-Cyrl-RS"/>
        </w:rPr>
        <w:t>, као и трошкове доласка и одласка са рада ангажованих лица)</w:t>
      </w:r>
      <w:r w:rsidRPr="00B27775">
        <w:rPr>
          <w:rFonts w:asciiTheme="majorHAnsi" w:hAnsiTheme="majorHAnsi"/>
          <w:iCs/>
          <w:lang w:val="sr-Cyrl-CS"/>
        </w:rPr>
        <w:t>;</w:t>
      </w:r>
    </w:p>
    <w:p w:rsidR="00B27775" w:rsidRPr="00B27775" w:rsidRDefault="00ED7B00" w:rsidP="00B27775">
      <w:pPr>
        <w:ind w:firstLine="708"/>
        <w:jc w:val="both"/>
        <w:rPr>
          <w:rFonts w:asciiTheme="majorHAnsi" w:hAnsiTheme="majorHAnsi"/>
          <w:lang w:val="sr-Cyrl-CS"/>
        </w:rPr>
      </w:pPr>
      <w:r>
        <w:rPr>
          <w:rFonts w:asciiTheme="majorHAnsi" w:hAnsiTheme="majorHAnsi"/>
          <w:lang w:val="sr-Cyrl-RS"/>
        </w:rPr>
        <w:t>2</w:t>
      </w:r>
      <w:r w:rsidR="00B27775" w:rsidRPr="00B27775">
        <w:rPr>
          <w:rFonts w:asciiTheme="majorHAnsi" w:hAnsiTheme="majorHAnsi"/>
        </w:rPr>
        <w:t xml:space="preserve">) </w:t>
      </w:r>
      <w:r w:rsidR="00B27775" w:rsidRPr="00B27775">
        <w:rPr>
          <w:rFonts w:asciiTheme="majorHAnsi" w:hAnsiTheme="majorHAnsi"/>
          <w:lang w:val="sr-Cyrl-CS"/>
        </w:rPr>
        <w:t>накнаду трошкова спровођења јавних радова послодавцу (максимално до 2.000 динара по лицу, једнократно, у зависности од трајања јавног рада);</w:t>
      </w:r>
    </w:p>
    <w:p w:rsidR="00B27775" w:rsidRPr="00B27775" w:rsidRDefault="00ED7B00" w:rsidP="00B27775">
      <w:pPr>
        <w:autoSpaceDE w:val="0"/>
        <w:autoSpaceDN w:val="0"/>
        <w:adjustRightInd w:val="0"/>
        <w:ind w:firstLine="708"/>
        <w:jc w:val="both"/>
        <w:rPr>
          <w:rFonts w:asciiTheme="majorHAnsi" w:hAnsiTheme="majorHAnsi"/>
          <w:lang w:val="sr-Cyrl-CS"/>
        </w:rPr>
      </w:pPr>
      <w:r>
        <w:rPr>
          <w:rFonts w:asciiTheme="majorHAnsi" w:hAnsiTheme="majorHAnsi"/>
          <w:lang w:val="sr-Cyrl-RS"/>
        </w:rPr>
        <w:t>3</w:t>
      </w:r>
      <w:r w:rsidR="00B27775" w:rsidRPr="00B27775">
        <w:rPr>
          <w:rFonts w:asciiTheme="majorHAnsi" w:hAnsiTheme="majorHAnsi"/>
        </w:rPr>
        <w:t xml:space="preserve">) </w:t>
      </w:r>
      <w:r w:rsidR="00B27775" w:rsidRPr="00B27775">
        <w:rPr>
          <w:rFonts w:asciiTheme="majorHAnsi" w:hAnsiTheme="majorHAnsi"/>
          <w:lang w:val="sr-Cyrl-CS"/>
        </w:rPr>
        <w:t>накнаду трошкова обуке (у једнократном износу од 1.000,00 динара по ангажованом лицу које је завршило обуку), која се у зависности од врсте и сложености послова може организовати по интерном програму послодавца извођача јавног рада или програму образовне установе. По завршетку обуке лицу се издаје потврда о стеченим компетенцијама.</w:t>
      </w:r>
    </w:p>
    <w:p w:rsidR="00B27775" w:rsidRPr="00B27775" w:rsidRDefault="00B27775" w:rsidP="00B27775">
      <w:pPr>
        <w:ind w:firstLine="708"/>
        <w:jc w:val="both"/>
        <w:rPr>
          <w:rFonts w:asciiTheme="majorHAnsi" w:hAnsiTheme="majorHAnsi"/>
          <w:lang w:val="sr-Cyrl-CS"/>
        </w:rPr>
      </w:pPr>
      <w:r w:rsidRPr="00B27775">
        <w:rPr>
          <w:rFonts w:asciiTheme="majorHAnsi" w:hAnsiTheme="majorHAnsi"/>
          <w:lang w:val="sr-Cyrl-CS"/>
        </w:rPr>
        <w:t>У 20</w:t>
      </w:r>
      <w:r w:rsidR="00ED7B00">
        <w:rPr>
          <w:rFonts w:asciiTheme="majorHAnsi" w:hAnsiTheme="majorHAnsi"/>
          <w:lang w:val="sr-Cyrl-CS"/>
        </w:rPr>
        <w:t>20</w:t>
      </w:r>
      <w:r w:rsidRPr="00B27775">
        <w:rPr>
          <w:rFonts w:asciiTheme="majorHAnsi" w:hAnsiTheme="majorHAnsi"/>
          <w:lang w:val="sr-Cyrl-CS"/>
        </w:rPr>
        <w:t xml:space="preserve">. години организоваће се јавни радови у области социјалних и хуманитарних делатности, одржавања и обнављања јавне инфраструктуре и одржавања и заштите животне средине и природе. </w:t>
      </w:r>
    </w:p>
    <w:p w:rsidR="00B27775" w:rsidRPr="00B27775" w:rsidRDefault="00B27775" w:rsidP="00B27775">
      <w:pPr>
        <w:ind w:firstLine="708"/>
        <w:jc w:val="both"/>
        <w:rPr>
          <w:rFonts w:asciiTheme="majorHAnsi" w:hAnsiTheme="majorHAnsi"/>
          <w:lang w:val="sr-Cyrl-CS"/>
        </w:rPr>
      </w:pPr>
      <w:r w:rsidRPr="00B27775">
        <w:rPr>
          <w:rFonts w:asciiTheme="majorHAnsi" w:hAnsiTheme="majorHAnsi"/>
          <w:lang w:val="sr-Cyrl-CS"/>
        </w:rPr>
        <w:t xml:space="preserve">Јавни радови се могу организовати и за област културе на којима се искључиво ангажују особе са инвалидитетом. </w:t>
      </w:r>
    </w:p>
    <w:p w:rsidR="00B27775" w:rsidRPr="00B27775" w:rsidRDefault="00B27775" w:rsidP="00B27775">
      <w:pPr>
        <w:ind w:firstLine="708"/>
        <w:jc w:val="both"/>
        <w:rPr>
          <w:rFonts w:asciiTheme="majorHAnsi" w:hAnsiTheme="majorHAnsi"/>
          <w:lang w:val="sr-Cyrl-CS"/>
        </w:rPr>
      </w:pPr>
      <w:r w:rsidRPr="00B27775">
        <w:rPr>
          <w:rFonts w:asciiTheme="majorHAnsi" w:hAnsiTheme="majorHAnsi"/>
          <w:lang w:val="sr-Cyrl-CS"/>
        </w:rPr>
        <w:t xml:space="preserve">Право учествовања у поступку организовања јавних радова имају органи аутономне покрајине и органи јединица локалне самоуправе, јавне установе и јавна предузећа, привредна друштва, предузетници, задруге и удружења.  </w:t>
      </w:r>
    </w:p>
    <w:p w:rsidR="00B27775" w:rsidRDefault="00B27775" w:rsidP="005915B1">
      <w:pPr>
        <w:widowControl/>
        <w:suppressAutoHyphens w:val="0"/>
        <w:jc w:val="both"/>
        <w:rPr>
          <w:rFonts w:asciiTheme="majorHAnsi" w:eastAsia="Times New Roman" w:hAnsiTheme="majorHAnsi"/>
          <w:iCs/>
          <w:kern w:val="0"/>
          <w:sz w:val="23"/>
          <w:szCs w:val="23"/>
          <w:u w:val="single"/>
          <w:lang w:val="sr-Cyrl-RS" w:eastAsia="en-GB"/>
        </w:rPr>
      </w:pPr>
    </w:p>
    <w:p w:rsidR="00A12C0B" w:rsidRDefault="00A12C0B" w:rsidP="004B74A1">
      <w:pPr>
        <w:autoSpaceDE w:val="0"/>
        <w:jc w:val="both"/>
        <w:rPr>
          <w:rFonts w:asciiTheme="majorHAnsi" w:eastAsia="TimesNewRoman" w:hAnsiTheme="majorHAnsi" w:cs="TimesNewRoman"/>
          <w:bCs/>
          <w:sz w:val="23"/>
          <w:szCs w:val="23"/>
          <w:lang w:val="sr-Cyrl-CS"/>
        </w:rPr>
      </w:pPr>
    </w:p>
    <w:p w:rsidR="007571CB" w:rsidRPr="006A25A5" w:rsidRDefault="009C603A" w:rsidP="007571CB">
      <w:pPr>
        <w:pStyle w:val="Naslov1"/>
        <w:rPr>
          <w:rFonts w:asciiTheme="majorHAnsi" w:eastAsia="TimesNewRoman" w:hAnsiTheme="majorHAnsi"/>
          <w:lang w:val="sr-Cyrl-CS"/>
        </w:rPr>
      </w:pPr>
      <w:bookmarkStart w:id="34" w:name="_Toc501095752"/>
      <w:r>
        <w:rPr>
          <w:rFonts w:asciiTheme="majorHAnsi" w:eastAsia="TimesNewRoman" w:hAnsiTheme="majorHAnsi"/>
          <w:lang w:val="sr-Cyrl-CS"/>
        </w:rPr>
        <w:lastRenderedPageBreak/>
        <w:t>9</w:t>
      </w:r>
      <w:r w:rsidR="007571CB" w:rsidRPr="006A25A5">
        <w:rPr>
          <w:rFonts w:asciiTheme="majorHAnsi" w:eastAsia="TimesNewRoman" w:hAnsiTheme="majorHAnsi"/>
          <w:lang w:val="sr-Cyrl-CS"/>
        </w:rPr>
        <w:t xml:space="preserve">. </w:t>
      </w:r>
      <w:r w:rsidR="007571CB">
        <w:rPr>
          <w:rFonts w:asciiTheme="majorHAnsi" w:eastAsia="TimesNewRoman" w:hAnsiTheme="majorHAnsi"/>
          <w:lang w:val="sr-Cyrl-CS"/>
        </w:rPr>
        <w:t>ФИНАНСИЈСКИ ОКВИР ЗА РЕАЛИЗАЦИЈУ ЛАПЗ</w:t>
      </w:r>
      <w:bookmarkEnd w:id="34"/>
    </w:p>
    <w:p w:rsidR="007571CB" w:rsidRDefault="007571CB" w:rsidP="004B74A1">
      <w:pPr>
        <w:autoSpaceDE w:val="0"/>
        <w:jc w:val="both"/>
        <w:rPr>
          <w:rFonts w:asciiTheme="majorHAnsi" w:eastAsia="TimesNewRoman" w:hAnsiTheme="majorHAnsi" w:cs="TimesNewRoman"/>
          <w:bCs/>
          <w:sz w:val="23"/>
          <w:szCs w:val="23"/>
          <w:lang w:val="sr-Cyrl-CS"/>
        </w:rPr>
      </w:pPr>
    </w:p>
    <w:p w:rsidR="007571CB" w:rsidRDefault="007571CB" w:rsidP="007571CB">
      <w:pPr>
        <w:ind w:firstLine="708"/>
        <w:jc w:val="both"/>
        <w:rPr>
          <w:rFonts w:asciiTheme="majorHAnsi" w:hAnsiTheme="majorHAnsi"/>
          <w:color w:val="000000" w:themeColor="text1"/>
          <w:lang w:val="sr-Cyrl-CS"/>
        </w:rPr>
      </w:pPr>
      <w:r w:rsidRPr="00532764">
        <w:rPr>
          <w:lang w:val="sr-Cyrl-CS"/>
        </w:rPr>
        <w:t xml:space="preserve">За реализацију планираних програма и мера активне политике запошљавања </w:t>
      </w:r>
      <w:r w:rsidR="005857F5">
        <w:rPr>
          <w:lang w:val="sr-Cyrl-CS"/>
        </w:rPr>
        <w:t xml:space="preserve">користиће се </w:t>
      </w:r>
      <w:r w:rsidR="00AE5022">
        <w:rPr>
          <w:lang w:val="sr-Cyrl-CS"/>
        </w:rPr>
        <w:t xml:space="preserve">сопствена </w:t>
      </w:r>
      <w:r w:rsidR="005857F5">
        <w:rPr>
          <w:lang w:val="sr-Cyrl-CS"/>
        </w:rPr>
        <w:t xml:space="preserve">средства </w:t>
      </w:r>
      <w:r w:rsidR="005857F5" w:rsidRPr="00FF457F">
        <w:rPr>
          <w:rFonts w:asciiTheme="majorHAnsi" w:hAnsiTheme="majorHAnsi"/>
          <w:color w:val="000000" w:themeColor="text1"/>
          <w:lang w:val="sr-Cyrl-CS"/>
        </w:rPr>
        <w:t>Општин</w:t>
      </w:r>
      <w:r w:rsidR="005857F5">
        <w:rPr>
          <w:rFonts w:asciiTheme="majorHAnsi" w:hAnsiTheme="majorHAnsi"/>
          <w:color w:val="000000" w:themeColor="text1"/>
          <w:lang w:val="sr-Cyrl-CS"/>
        </w:rPr>
        <w:t>е</w:t>
      </w:r>
      <w:r w:rsidR="005857F5" w:rsidRPr="00FF457F">
        <w:rPr>
          <w:rFonts w:asciiTheme="majorHAnsi" w:hAnsiTheme="majorHAnsi"/>
          <w:color w:val="000000" w:themeColor="text1"/>
          <w:lang w:val="sr-Cyrl-CS"/>
        </w:rPr>
        <w:t xml:space="preserve"> Куршумлија </w:t>
      </w:r>
      <w:r w:rsidR="005857F5">
        <w:rPr>
          <w:rFonts w:asciiTheme="majorHAnsi" w:hAnsiTheme="majorHAnsi"/>
          <w:color w:val="000000" w:themeColor="text1"/>
          <w:lang w:val="sr-Cyrl-CS"/>
        </w:rPr>
        <w:t>предвиђена б</w:t>
      </w:r>
      <w:r w:rsidR="005857F5" w:rsidRPr="00FF457F">
        <w:rPr>
          <w:rFonts w:asciiTheme="majorHAnsi" w:hAnsiTheme="majorHAnsi"/>
          <w:color w:val="000000" w:themeColor="text1"/>
          <w:lang w:val="sr-Cyrl-CS"/>
        </w:rPr>
        <w:t>уџетом општине за 20</w:t>
      </w:r>
      <w:r w:rsidR="00ED7B00">
        <w:rPr>
          <w:rFonts w:asciiTheme="majorHAnsi" w:hAnsiTheme="majorHAnsi"/>
          <w:color w:val="000000" w:themeColor="text1"/>
          <w:lang w:val="sr-Cyrl-CS"/>
        </w:rPr>
        <w:t>20</w:t>
      </w:r>
      <w:r w:rsidR="00AE5022">
        <w:rPr>
          <w:rFonts w:asciiTheme="majorHAnsi" w:hAnsiTheme="majorHAnsi"/>
          <w:color w:val="000000" w:themeColor="text1"/>
          <w:lang w:val="sr-Cyrl-CS"/>
        </w:rPr>
        <w:t>.</w:t>
      </w:r>
      <w:r w:rsidR="005857F5" w:rsidRPr="00FF457F">
        <w:rPr>
          <w:rFonts w:asciiTheme="majorHAnsi" w:hAnsiTheme="majorHAnsi"/>
          <w:color w:val="000000" w:themeColor="text1"/>
          <w:lang w:val="sr-Cyrl-CS"/>
        </w:rPr>
        <w:t xml:space="preserve"> годину</w:t>
      </w:r>
      <w:r w:rsidR="005857F5">
        <w:rPr>
          <w:rFonts w:asciiTheme="majorHAnsi" w:hAnsiTheme="majorHAnsi"/>
          <w:color w:val="000000" w:themeColor="text1"/>
          <w:lang w:val="sr-Cyrl-CS"/>
        </w:rPr>
        <w:t>, као и средства из републичког буџета, по следећем:</w:t>
      </w:r>
    </w:p>
    <w:p w:rsidR="005857F5" w:rsidRDefault="005857F5" w:rsidP="007571CB">
      <w:pPr>
        <w:ind w:firstLine="708"/>
        <w:jc w:val="both"/>
        <w:rPr>
          <w:rFonts w:asciiTheme="majorHAnsi" w:hAnsiTheme="majorHAnsi"/>
          <w:color w:val="000000" w:themeColor="text1"/>
          <w:lang w:val="sr-Cyrl-CS"/>
        </w:rPr>
      </w:pPr>
    </w:p>
    <w:p w:rsidR="005857F5" w:rsidRDefault="00093F7E" w:rsidP="007571CB">
      <w:pPr>
        <w:ind w:firstLine="708"/>
        <w:jc w:val="both"/>
        <w:rPr>
          <w:rFonts w:asciiTheme="majorHAnsi" w:hAnsiTheme="majorHAnsi"/>
          <w:color w:val="000000" w:themeColor="text1"/>
          <w:lang w:val="sr-Cyrl-CS"/>
        </w:rPr>
      </w:pPr>
      <w:r>
        <w:rPr>
          <w:rFonts w:asciiTheme="majorHAnsi" w:hAnsiTheme="majorHAnsi"/>
          <w:color w:val="000000" w:themeColor="text1"/>
          <w:lang w:val="sr-Cyrl-CS"/>
        </w:rPr>
        <w:t xml:space="preserve">ПРОГРАМ </w:t>
      </w:r>
      <w:r w:rsidR="005857F5">
        <w:rPr>
          <w:rFonts w:asciiTheme="majorHAnsi" w:hAnsiTheme="majorHAnsi"/>
          <w:color w:val="000000" w:themeColor="text1"/>
          <w:lang w:val="sr-Cyrl-CS"/>
        </w:rPr>
        <w:t>СТРУЧН</w:t>
      </w:r>
      <w:r>
        <w:rPr>
          <w:rFonts w:asciiTheme="majorHAnsi" w:hAnsiTheme="majorHAnsi"/>
          <w:color w:val="000000" w:themeColor="text1"/>
          <w:lang w:val="sr-Cyrl-CS"/>
        </w:rPr>
        <w:t>Е</w:t>
      </w:r>
      <w:r w:rsidR="005857F5">
        <w:rPr>
          <w:rFonts w:asciiTheme="majorHAnsi" w:hAnsiTheme="majorHAnsi"/>
          <w:color w:val="000000" w:themeColor="text1"/>
          <w:lang w:val="sr-Cyrl-CS"/>
        </w:rPr>
        <w:t xml:space="preserve"> ПРАКС</w:t>
      </w:r>
      <w:r>
        <w:rPr>
          <w:rFonts w:asciiTheme="majorHAnsi" w:hAnsiTheme="majorHAnsi"/>
          <w:color w:val="000000" w:themeColor="text1"/>
          <w:lang w:val="sr-Cyrl-CS"/>
        </w:rPr>
        <w:t>Е</w:t>
      </w:r>
    </w:p>
    <w:p w:rsidR="009C64F3" w:rsidRDefault="009C64F3" w:rsidP="007571CB">
      <w:pPr>
        <w:ind w:firstLine="708"/>
        <w:jc w:val="both"/>
        <w:rPr>
          <w:rFonts w:asciiTheme="majorHAnsi" w:hAnsiTheme="majorHAnsi"/>
          <w:color w:val="000000" w:themeColor="text1"/>
          <w:lang w:val="sr-Cyrl-CS"/>
        </w:rPr>
      </w:pPr>
    </w:p>
    <w:tbl>
      <w:tblPr>
        <w:tblW w:w="1091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F2DBDB"/>
        <w:tblLook w:val="04A0" w:firstRow="1" w:lastRow="0" w:firstColumn="1" w:lastColumn="0" w:noHBand="0" w:noVBand="1"/>
      </w:tblPr>
      <w:tblGrid>
        <w:gridCol w:w="1815"/>
        <w:gridCol w:w="2568"/>
        <w:gridCol w:w="759"/>
        <w:gridCol w:w="1089"/>
        <w:gridCol w:w="1140"/>
        <w:gridCol w:w="1605"/>
        <w:gridCol w:w="1016"/>
        <w:gridCol w:w="919"/>
      </w:tblGrid>
      <w:tr w:rsidR="0055676B" w:rsidRPr="009F5DAD" w:rsidTr="00F442AE">
        <w:trPr>
          <w:trHeight w:val="443"/>
          <w:jc w:val="center"/>
        </w:trPr>
        <w:tc>
          <w:tcPr>
            <w:tcW w:w="1815" w:type="dxa"/>
            <w:vMerge w:val="restart"/>
            <w:shd w:val="clear" w:color="auto" w:fill="E5B8B7"/>
            <w:vAlign w:val="center"/>
          </w:tcPr>
          <w:p w:rsidR="0055676B" w:rsidRPr="009F5DAD" w:rsidRDefault="0055676B" w:rsidP="00F442AE">
            <w:pPr>
              <w:jc w:val="center"/>
              <w:rPr>
                <w:b/>
                <w:bCs/>
                <w:sz w:val="20"/>
                <w:szCs w:val="20"/>
                <w:lang w:val="sr-Cyrl-CS"/>
              </w:rPr>
            </w:pPr>
            <w:r w:rsidRPr="009F5DAD">
              <w:rPr>
                <w:b/>
                <w:bCs/>
                <w:sz w:val="20"/>
                <w:szCs w:val="20"/>
                <w:lang w:val="sr-Cyrl-CS"/>
              </w:rPr>
              <w:t>Категорија лица</w:t>
            </w:r>
          </w:p>
        </w:tc>
        <w:tc>
          <w:tcPr>
            <w:tcW w:w="2568" w:type="dxa"/>
            <w:vMerge w:val="restart"/>
            <w:shd w:val="clear" w:color="auto" w:fill="E5B8B7"/>
            <w:vAlign w:val="center"/>
          </w:tcPr>
          <w:p w:rsidR="0055676B" w:rsidRPr="009F5DAD" w:rsidRDefault="0055676B" w:rsidP="00F442AE">
            <w:pPr>
              <w:jc w:val="center"/>
              <w:rPr>
                <w:b/>
                <w:bCs/>
                <w:sz w:val="20"/>
                <w:szCs w:val="20"/>
                <w:lang w:val="sr-Cyrl-CS"/>
              </w:rPr>
            </w:pPr>
            <w:r w:rsidRPr="009F5DAD">
              <w:rPr>
                <w:b/>
                <w:bCs/>
                <w:sz w:val="20"/>
                <w:szCs w:val="20"/>
                <w:lang w:val="sr-Cyrl-CS"/>
              </w:rPr>
              <w:t>Износ по лицу</w:t>
            </w:r>
          </w:p>
        </w:tc>
        <w:tc>
          <w:tcPr>
            <w:tcW w:w="759" w:type="dxa"/>
            <w:vMerge w:val="restart"/>
            <w:shd w:val="clear" w:color="auto" w:fill="E5B8B7"/>
            <w:vAlign w:val="center"/>
          </w:tcPr>
          <w:p w:rsidR="0055676B" w:rsidRPr="009F5DAD" w:rsidRDefault="0055676B" w:rsidP="00F442AE">
            <w:pPr>
              <w:jc w:val="center"/>
              <w:rPr>
                <w:b/>
                <w:bCs/>
                <w:sz w:val="20"/>
                <w:szCs w:val="20"/>
                <w:lang w:val="sr-Cyrl-CS"/>
              </w:rPr>
            </w:pPr>
            <w:r w:rsidRPr="009F5DAD">
              <w:rPr>
                <w:b/>
                <w:bCs/>
                <w:sz w:val="20"/>
                <w:szCs w:val="20"/>
                <w:lang w:val="sr-Cyrl-CS"/>
              </w:rPr>
              <w:t>Број лица</w:t>
            </w:r>
          </w:p>
        </w:tc>
        <w:tc>
          <w:tcPr>
            <w:tcW w:w="1089" w:type="dxa"/>
            <w:vMerge w:val="restart"/>
            <w:shd w:val="clear" w:color="auto" w:fill="E5B8B7"/>
            <w:vAlign w:val="center"/>
          </w:tcPr>
          <w:p w:rsidR="0055676B" w:rsidRPr="009F5DAD" w:rsidRDefault="0055676B" w:rsidP="00F442AE">
            <w:pPr>
              <w:jc w:val="center"/>
              <w:rPr>
                <w:b/>
                <w:bCs/>
                <w:sz w:val="20"/>
                <w:szCs w:val="20"/>
                <w:lang w:val="sr-Cyrl-CS"/>
              </w:rPr>
            </w:pPr>
            <w:r>
              <w:rPr>
                <w:b/>
                <w:bCs/>
                <w:sz w:val="20"/>
                <w:szCs w:val="20"/>
                <w:lang w:val="sr-Cyrl-CS"/>
              </w:rPr>
              <w:t>Трајање у месецима</w:t>
            </w:r>
          </w:p>
        </w:tc>
        <w:tc>
          <w:tcPr>
            <w:tcW w:w="1140" w:type="dxa"/>
            <w:vMerge w:val="restart"/>
            <w:shd w:val="clear" w:color="auto" w:fill="E5B8B7"/>
            <w:vAlign w:val="center"/>
          </w:tcPr>
          <w:p w:rsidR="0055676B" w:rsidRPr="009F5DAD" w:rsidRDefault="0055676B" w:rsidP="00F442AE">
            <w:pPr>
              <w:jc w:val="center"/>
              <w:rPr>
                <w:b/>
                <w:bCs/>
                <w:sz w:val="20"/>
                <w:szCs w:val="20"/>
                <w:lang w:val="sr-Cyrl-CS"/>
              </w:rPr>
            </w:pPr>
            <w:r w:rsidRPr="009F5DAD">
              <w:rPr>
                <w:b/>
                <w:bCs/>
                <w:sz w:val="20"/>
                <w:szCs w:val="20"/>
                <w:lang w:val="sr-Cyrl-CS"/>
              </w:rPr>
              <w:t>Укупан износ</w:t>
            </w:r>
          </w:p>
        </w:tc>
        <w:tc>
          <w:tcPr>
            <w:tcW w:w="3540" w:type="dxa"/>
            <w:gridSpan w:val="3"/>
            <w:shd w:val="clear" w:color="auto" w:fill="E5B8B7"/>
            <w:vAlign w:val="center"/>
          </w:tcPr>
          <w:p w:rsidR="0055676B" w:rsidRPr="009F5DAD" w:rsidRDefault="0055676B" w:rsidP="00F442AE">
            <w:pPr>
              <w:jc w:val="center"/>
              <w:rPr>
                <w:b/>
                <w:bCs/>
                <w:color w:val="FFFFFF"/>
                <w:sz w:val="20"/>
                <w:szCs w:val="20"/>
                <w:lang w:val="sr-Cyrl-CS"/>
              </w:rPr>
            </w:pPr>
            <w:r w:rsidRPr="009F5DAD">
              <w:rPr>
                <w:b/>
                <w:bCs/>
                <w:sz w:val="20"/>
                <w:szCs w:val="20"/>
                <w:lang w:val="sr-Cyrl-CS"/>
              </w:rPr>
              <w:t>Извор финансирања и %</w:t>
            </w:r>
          </w:p>
        </w:tc>
      </w:tr>
      <w:tr w:rsidR="0055676B" w:rsidRPr="009F5DAD" w:rsidTr="00F442AE">
        <w:trPr>
          <w:trHeight w:val="442"/>
          <w:jc w:val="center"/>
        </w:trPr>
        <w:tc>
          <w:tcPr>
            <w:tcW w:w="1815" w:type="dxa"/>
            <w:vMerge/>
            <w:tcBorders>
              <w:bottom w:val="single" w:sz="4" w:space="0" w:color="auto"/>
            </w:tcBorders>
            <w:shd w:val="clear" w:color="auto" w:fill="E5B8B7"/>
            <w:vAlign w:val="center"/>
          </w:tcPr>
          <w:p w:rsidR="0055676B" w:rsidRPr="009F5DAD" w:rsidRDefault="0055676B" w:rsidP="00F442AE">
            <w:pPr>
              <w:jc w:val="center"/>
              <w:rPr>
                <w:sz w:val="20"/>
                <w:szCs w:val="20"/>
                <w:lang w:val="sr-Cyrl-CS"/>
              </w:rPr>
            </w:pPr>
          </w:p>
        </w:tc>
        <w:tc>
          <w:tcPr>
            <w:tcW w:w="2568" w:type="dxa"/>
            <w:vMerge/>
            <w:tcBorders>
              <w:bottom w:val="single" w:sz="4" w:space="0" w:color="auto"/>
            </w:tcBorders>
            <w:shd w:val="clear" w:color="auto" w:fill="E5B8B7"/>
            <w:vAlign w:val="center"/>
          </w:tcPr>
          <w:p w:rsidR="0055676B" w:rsidRPr="009F5DAD" w:rsidRDefault="0055676B" w:rsidP="00F442AE">
            <w:pPr>
              <w:jc w:val="center"/>
              <w:rPr>
                <w:sz w:val="20"/>
                <w:szCs w:val="20"/>
                <w:lang w:val="sr-Cyrl-CS"/>
              </w:rPr>
            </w:pPr>
          </w:p>
        </w:tc>
        <w:tc>
          <w:tcPr>
            <w:tcW w:w="759" w:type="dxa"/>
            <w:vMerge/>
            <w:tcBorders>
              <w:bottom w:val="single" w:sz="4" w:space="0" w:color="auto"/>
            </w:tcBorders>
            <w:shd w:val="clear" w:color="auto" w:fill="E5B8B7"/>
            <w:vAlign w:val="center"/>
          </w:tcPr>
          <w:p w:rsidR="0055676B" w:rsidRPr="009F5DAD" w:rsidRDefault="0055676B" w:rsidP="00F442AE">
            <w:pPr>
              <w:jc w:val="center"/>
              <w:rPr>
                <w:b/>
                <w:bCs/>
                <w:sz w:val="20"/>
                <w:szCs w:val="20"/>
                <w:lang w:val="sr-Cyrl-CS"/>
              </w:rPr>
            </w:pPr>
          </w:p>
        </w:tc>
        <w:tc>
          <w:tcPr>
            <w:tcW w:w="1089" w:type="dxa"/>
            <w:vMerge/>
            <w:shd w:val="clear" w:color="auto" w:fill="E5B8B7"/>
            <w:vAlign w:val="center"/>
          </w:tcPr>
          <w:p w:rsidR="0055676B" w:rsidRPr="009F5DAD" w:rsidRDefault="0055676B" w:rsidP="00F442AE">
            <w:pPr>
              <w:jc w:val="center"/>
              <w:rPr>
                <w:sz w:val="20"/>
                <w:szCs w:val="20"/>
                <w:lang w:val="sr-Cyrl-CS"/>
              </w:rPr>
            </w:pPr>
          </w:p>
        </w:tc>
        <w:tc>
          <w:tcPr>
            <w:tcW w:w="1140" w:type="dxa"/>
            <w:vMerge/>
            <w:shd w:val="clear" w:color="auto" w:fill="E5B8B7"/>
            <w:vAlign w:val="center"/>
          </w:tcPr>
          <w:p w:rsidR="0055676B" w:rsidRPr="009F5DAD" w:rsidRDefault="0055676B" w:rsidP="00F442AE">
            <w:pPr>
              <w:jc w:val="center"/>
              <w:rPr>
                <w:sz w:val="20"/>
                <w:szCs w:val="20"/>
                <w:lang w:val="sr-Cyrl-CS"/>
              </w:rPr>
            </w:pPr>
          </w:p>
        </w:tc>
        <w:tc>
          <w:tcPr>
            <w:tcW w:w="1605" w:type="dxa"/>
            <w:shd w:val="clear" w:color="auto" w:fill="F2DBDB"/>
            <w:vAlign w:val="center"/>
          </w:tcPr>
          <w:p w:rsidR="0055676B" w:rsidRPr="009F5DAD" w:rsidRDefault="0055676B" w:rsidP="00F442AE">
            <w:pPr>
              <w:jc w:val="center"/>
              <w:rPr>
                <w:b/>
                <w:i/>
                <w:sz w:val="20"/>
                <w:szCs w:val="20"/>
                <w:lang w:val="sr-Cyrl-CS"/>
              </w:rPr>
            </w:pPr>
            <w:r w:rsidRPr="009F5DAD">
              <w:rPr>
                <w:b/>
                <w:i/>
                <w:sz w:val="20"/>
                <w:szCs w:val="20"/>
                <w:lang w:val="sr-Cyrl-CS"/>
              </w:rPr>
              <w:t>ЈЛС</w:t>
            </w:r>
          </w:p>
        </w:tc>
        <w:tc>
          <w:tcPr>
            <w:tcW w:w="1016" w:type="dxa"/>
            <w:shd w:val="clear" w:color="auto" w:fill="F2DBDB"/>
            <w:vAlign w:val="center"/>
          </w:tcPr>
          <w:p w:rsidR="0055676B" w:rsidRPr="009F5DAD" w:rsidRDefault="0055676B" w:rsidP="00F442AE">
            <w:pPr>
              <w:jc w:val="center"/>
              <w:rPr>
                <w:b/>
                <w:i/>
                <w:sz w:val="20"/>
                <w:szCs w:val="20"/>
                <w:lang w:val="sr-Cyrl-CS"/>
              </w:rPr>
            </w:pPr>
            <w:r w:rsidRPr="009F5DAD">
              <w:rPr>
                <w:b/>
                <w:i/>
                <w:sz w:val="20"/>
                <w:szCs w:val="20"/>
                <w:lang w:val="sr-Cyrl-CS"/>
              </w:rPr>
              <w:t>РС</w:t>
            </w:r>
          </w:p>
        </w:tc>
        <w:tc>
          <w:tcPr>
            <w:tcW w:w="919" w:type="dxa"/>
            <w:shd w:val="clear" w:color="auto" w:fill="F2DBDB"/>
            <w:vAlign w:val="center"/>
          </w:tcPr>
          <w:p w:rsidR="0055676B" w:rsidRPr="009F5DAD" w:rsidRDefault="0055676B" w:rsidP="00F442AE">
            <w:pPr>
              <w:jc w:val="center"/>
              <w:rPr>
                <w:b/>
                <w:i/>
                <w:sz w:val="20"/>
                <w:szCs w:val="20"/>
                <w:lang w:val="sr-Cyrl-CS"/>
              </w:rPr>
            </w:pPr>
            <w:r w:rsidRPr="009F5DAD">
              <w:rPr>
                <w:b/>
                <w:i/>
                <w:sz w:val="20"/>
                <w:szCs w:val="20"/>
                <w:lang w:val="sr-Cyrl-CS"/>
              </w:rPr>
              <w:t>Остали извори</w:t>
            </w:r>
          </w:p>
        </w:tc>
      </w:tr>
      <w:tr w:rsidR="0055676B" w:rsidRPr="009F5DAD" w:rsidTr="00F442AE">
        <w:trPr>
          <w:jc w:val="center"/>
        </w:trPr>
        <w:tc>
          <w:tcPr>
            <w:tcW w:w="1815" w:type="dxa"/>
            <w:shd w:val="clear" w:color="auto" w:fill="auto"/>
            <w:vAlign w:val="center"/>
          </w:tcPr>
          <w:p w:rsidR="0055676B" w:rsidRPr="00D45E7A" w:rsidRDefault="0055676B" w:rsidP="00F442AE">
            <w:pPr>
              <w:jc w:val="center"/>
              <w:rPr>
                <w:sz w:val="20"/>
                <w:szCs w:val="20"/>
                <w:lang w:val="sr-Cyrl-CS"/>
              </w:rPr>
            </w:pPr>
            <w:r w:rsidRPr="00D45E7A">
              <w:rPr>
                <w:sz w:val="20"/>
                <w:szCs w:val="20"/>
                <w:lang w:val="sr-Cyrl-CS"/>
              </w:rPr>
              <w:t xml:space="preserve">Лица са </w:t>
            </w:r>
            <w:r>
              <w:rPr>
                <w:sz w:val="20"/>
                <w:szCs w:val="20"/>
                <w:lang w:val="sr-Cyrl-CS"/>
              </w:rPr>
              <w:t xml:space="preserve">најмање </w:t>
            </w:r>
            <w:r w:rsidRPr="00D45E7A">
              <w:rPr>
                <w:sz w:val="20"/>
                <w:szCs w:val="20"/>
                <w:lang w:val="sr-Cyrl-CS"/>
              </w:rPr>
              <w:t>високим 4-годишњим образовањем</w:t>
            </w:r>
          </w:p>
        </w:tc>
        <w:tc>
          <w:tcPr>
            <w:tcW w:w="2568" w:type="dxa"/>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66"/>
            </w:tblGrid>
            <w:tr w:rsidR="0055676B" w:rsidRPr="009F5DAD" w:rsidTr="00F442AE">
              <w:tc>
                <w:tcPr>
                  <w:tcW w:w="1224" w:type="dxa"/>
                  <w:shd w:val="clear" w:color="auto" w:fill="auto"/>
                  <w:vAlign w:val="center"/>
                </w:tcPr>
                <w:p w:rsidR="0055676B" w:rsidRPr="009F5DAD" w:rsidRDefault="0055676B" w:rsidP="00F442AE">
                  <w:pPr>
                    <w:jc w:val="center"/>
                    <w:rPr>
                      <w:sz w:val="20"/>
                      <w:szCs w:val="20"/>
                      <w:lang w:val="sr-Cyrl-CS"/>
                    </w:rPr>
                  </w:pPr>
                  <w:r w:rsidRPr="009F5DAD">
                    <w:rPr>
                      <w:sz w:val="20"/>
                      <w:szCs w:val="20"/>
                      <w:lang w:val="sr-Cyrl-CS"/>
                    </w:rPr>
                    <w:t>накнада</w:t>
                  </w:r>
                </w:p>
              </w:tc>
              <w:tc>
                <w:tcPr>
                  <w:tcW w:w="766" w:type="dxa"/>
                  <w:shd w:val="clear" w:color="auto" w:fill="auto"/>
                </w:tcPr>
                <w:p w:rsidR="0055676B" w:rsidRPr="00BE095A" w:rsidRDefault="0055676B" w:rsidP="00F442AE">
                  <w:pPr>
                    <w:rPr>
                      <w:sz w:val="20"/>
                      <w:szCs w:val="20"/>
                      <w:lang w:val="sr-Cyrl-RS"/>
                    </w:rPr>
                  </w:pPr>
                  <w:r>
                    <w:rPr>
                      <w:sz w:val="20"/>
                      <w:szCs w:val="20"/>
                      <w:lang w:val="sr-Cyrl-RS"/>
                    </w:rPr>
                    <w:t>20</w:t>
                  </w:r>
                  <w:r w:rsidRPr="00DB1523">
                    <w:rPr>
                      <w:sz w:val="20"/>
                      <w:szCs w:val="20"/>
                      <w:lang w:val="sr-Latn-RS"/>
                    </w:rPr>
                    <w:t>.000</w:t>
                  </w:r>
                </w:p>
              </w:tc>
            </w:tr>
            <w:tr w:rsidR="0055676B" w:rsidRPr="009F5DAD" w:rsidTr="00F442AE">
              <w:tc>
                <w:tcPr>
                  <w:tcW w:w="1224" w:type="dxa"/>
                  <w:shd w:val="clear" w:color="auto" w:fill="auto"/>
                </w:tcPr>
                <w:p w:rsidR="0055676B" w:rsidRPr="009F5DAD" w:rsidRDefault="0055676B" w:rsidP="00F442AE">
                  <w:pPr>
                    <w:rPr>
                      <w:sz w:val="20"/>
                      <w:szCs w:val="20"/>
                      <w:lang w:val="sr-Cyrl-CS"/>
                    </w:rPr>
                  </w:pPr>
                  <w:r>
                    <w:rPr>
                      <w:sz w:val="20"/>
                      <w:szCs w:val="20"/>
                      <w:lang w:val="sr-Cyrl-CS"/>
                    </w:rPr>
                    <w:t>осигурање</w:t>
                  </w:r>
                </w:p>
              </w:tc>
              <w:tc>
                <w:tcPr>
                  <w:tcW w:w="766" w:type="dxa"/>
                  <w:shd w:val="clear" w:color="auto" w:fill="auto"/>
                </w:tcPr>
                <w:p w:rsidR="0055676B" w:rsidRPr="00BE095A" w:rsidRDefault="0055676B" w:rsidP="00F442AE">
                  <w:pPr>
                    <w:rPr>
                      <w:sz w:val="20"/>
                      <w:szCs w:val="20"/>
                      <w:lang w:val="sr-Cyrl-RS"/>
                    </w:rPr>
                  </w:pPr>
                  <w:r w:rsidRPr="00DB1523">
                    <w:rPr>
                      <w:sz w:val="20"/>
                      <w:szCs w:val="20"/>
                      <w:lang w:val="sr-Latn-RS"/>
                    </w:rPr>
                    <w:t>1.</w:t>
                  </w:r>
                  <w:r>
                    <w:rPr>
                      <w:sz w:val="20"/>
                      <w:szCs w:val="20"/>
                      <w:lang w:val="sr-Cyrl-RS"/>
                    </w:rPr>
                    <w:t>500</w:t>
                  </w:r>
                </w:p>
              </w:tc>
            </w:tr>
          </w:tbl>
          <w:p w:rsidR="0055676B" w:rsidRPr="009F5DAD" w:rsidRDefault="0055676B" w:rsidP="00F442AE">
            <w:pPr>
              <w:rPr>
                <w:sz w:val="20"/>
                <w:szCs w:val="20"/>
                <w:lang w:val="sr-Cyrl-CS"/>
              </w:rPr>
            </w:pPr>
          </w:p>
        </w:tc>
        <w:tc>
          <w:tcPr>
            <w:tcW w:w="759" w:type="dxa"/>
            <w:vAlign w:val="center"/>
          </w:tcPr>
          <w:p w:rsidR="0055676B" w:rsidRPr="009F5DAD" w:rsidRDefault="0055676B" w:rsidP="00F442AE">
            <w:pPr>
              <w:jc w:val="center"/>
              <w:rPr>
                <w:sz w:val="20"/>
                <w:szCs w:val="20"/>
                <w:lang w:val="sr-Cyrl-CS"/>
              </w:rPr>
            </w:pPr>
            <w:r>
              <w:rPr>
                <w:sz w:val="20"/>
                <w:szCs w:val="20"/>
                <w:lang w:val="sr-Cyrl-CS"/>
              </w:rPr>
              <w:t>15</w:t>
            </w:r>
          </w:p>
        </w:tc>
        <w:tc>
          <w:tcPr>
            <w:tcW w:w="1089" w:type="dxa"/>
            <w:shd w:val="clear" w:color="auto" w:fill="auto"/>
            <w:vAlign w:val="center"/>
          </w:tcPr>
          <w:p w:rsidR="0055676B" w:rsidRPr="009F5DAD" w:rsidRDefault="0055676B" w:rsidP="00F442AE">
            <w:pPr>
              <w:jc w:val="center"/>
              <w:rPr>
                <w:sz w:val="20"/>
                <w:szCs w:val="20"/>
                <w:lang w:val="sr-Cyrl-CS"/>
              </w:rPr>
            </w:pPr>
            <w:r>
              <w:rPr>
                <w:sz w:val="20"/>
                <w:szCs w:val="20"/>
                <w:lang w:val="sr-Cyrl-CS"/>
              </w:rPr>
              <w:t>12</w:t>
            </w:r>
          </w:p>
        </w:tc>
        <w:tc>
          <w:tcPr>
            <w:tcW w:w="1140" w:type="dxa"/>
            <w:shd w:val="clear" w:color="auto" w:fill="auto"/>
            <w:vAlign w:val="center"/>
          </w:tcPr>
          <w:p w:rsidR="0055676B" w:rsidRPr="00D45E7A" w:rsidRDefault="0055676B" w:rsidP="00F442AE">
            <w:pPr>
              <w:jc w:val="center"/>
              <w:rPr>
                <w:sz w:val="20"/>
                <w:szCs w:val="20"/>
                <w:lang w:val="sr-Cyrl-RS"/>
              </w:rPr>
            </w:pPr>
            <w:r>
              <w:rPr>
                <w:sz w:val="20"/>
                <w:szCs w:val="20"/>
                <w:lang w:val="sr-Cyrl-RS"/>
              </w:rPr>
              <w:t>3</w:t>
            </w:r>
            <w:r>
              <w:rPr>
                <w:sz w:val="20"/>
                <w:szCs w:val="20"/>
                <w:lang w:val="sr-Latn-RS"/>
              </w:rPr>
              <w:t>.</w:t>
            </w:r>
            <w:r>
              <w:rPr>
                <w:sz w:val="20"/>
                <w:szCs w:val="20"/>
                <w:lang w:val="sr-Cyrl-RS"/>
              </w:rPr>
              <w:t>870</w:t>
            </w:r>
            <w:r>
              <w:rPr>
                <w:sz w:val="20"/>
                <w:szCs w:val="20"/>
                <w:lang w:val="sr-Latn-RS"/>
              </w:rPr>
              <w:t>.</w:t>
            </w:r>
            <w:r>
              <w:rPr>
                <w:sz w:val="20"/>
                <w:szCs w:val="20"/>
                <w:lang w:val="sr-Cyrl-RS"/>
              </w:rPr>
              <w:t>000</w:t>
            </w:r>
          </w:p>
        </w:tc>
        <w:tc>
          <w:tcPr>
            <w:tcW w:w="1605" w:type="dxa"/>
            <w:vMerge w:val="restart"/>
            <w:shd w:val="clear" w:color="auto" w:fill="auto"/>
            <w:vAlign w:val="center"/>
          </w:tcPr>
          <w:p w:rsidR="0055676B" w:rsidRPr="009F5DAD" w:rsidRDefault="0055676B" w:rsidP="00F442AE">
            <w:pPr>
              <w:jc w:val="center"/>
              <w:rPr>
                <w:sz w:val="20"/>
                <w:szCs w:val="20"/>
                <w:lang w:val="sr-Cyrl-CS"/>
              </w:rPr>
            </w:pPr>
            <w:r>
              <w:rPr>
                <w:sz w:val="20"/>
                <w:szCs w:val="20"/>
                <w:lang w:val="sr-Cyrl-CS"/>
              </w:rPr>
              <w:t>1.900.000</w:t>
            </w:r>
          </w:p>
        </w:tc>
        <w:tc>
          <w:tcPr>
            <w:tcW w:w="1016" w:type="dxa"/>
            <w:vMerge w:val="restart"/>
            <w:shd w:val="clear" w:color="auto" w:fill="auto"/>
            <w:vAlign w:val="center"/>
          </w:tcPr>
          <w:p w:rsidR="0055676B" w:rsidRPr="009F5DAD" w:rsidRDefault="0055676B" w:rsidP="00894804">
            <w:pPr>
              <w:jc w:val="center"/>
              <w:rPr>
                <w:sz w:val="20"/>
                <w:szCs w:val="20"/>
                <w:lang w:val="sr-Cyrl-CS"/>
              </w:rPr>
            </w:pPr>
            <w:r>
              <w:rPr>
                <w:sz w:val="20"/>
                <w:szCs w:val="20"/>
                <w:lang w:val="sr-Cyrl-CS"/>
              </w:rPr>
              <w:t>2.8</w:t>
            </w:r>
            <w:r w:rsidR="00894804">
              <w:rPr>
                <w:sz w:val="20"/>
                <w:szCs w:val="20"/>
                <w:lang w:val="sr-Cyrl-CS"/>
              </w:rPr>
              <w:t>50</w:t>
            </w:r>
            <w:r>
              <w:rPr>
                <w:sz w:val="20"/>
                <w:szCs w:val="20"/>
                <w:lang w:val="sr-Cyrl-CS"/>
              </w:rPr>
              <w:t>.</w:t>
            </w:r>
            <w:r w:rsidR="00894804">
              <w:rPr>
                <w:sz w:val="20"/>
                <w:szCs w:val="20"/>
                <w:lang w:val="sr-Cyrl-CS"/>
              </w:rPr>
              <w:t>0</w:t>
            </w:r>
            <w:r>
              <w:rPr>
                <w:sz w:val="20"/>
                <w:szCs w:val="20"/>
                <w:lang w:val="sr-Cyrl-CS"/>
              </w:rPr>
              <w:t>00</w:t>
            </w:r>
          </w:p>
        </w:tc>
        <w:tc>
          <w:tcPr>
            <w:tcW w:w="919" w:type="dxa"/>
            <w:vMerge w:val="restart"/>
            <w:shd w:val="clear" w:color="auto" w:fill="auto"/>
            <w:vAlign w:val="center"/>
          </w:tcPr>
          <w:p w:rsidR="0055676B" w:rsidRPr="009F5DAD" w:rsidRDefault="0055676B" w:rsidP="00F442AE">
            <w:pPr>
              <w:jc w:val="center"/>
              <w:rPr>
                <w:sz w:val="20"/>
                <w:szCs w:val="20"/>
                <w:lang w:val="sr-Cyrl-CS"/>
              </w:rPr>
            </w:pPr>
            <w:r>
              <w:rPr>
                <w:sz w:val="20"/>
                <w:szCs w:val="20"/>
                <w:lang w:val="sr-Cyrl-CS"/>
              </w:rPr>
              <w:t>0</w:t>
            </w:r>
          </w:p>
        </w:tc>
      </w:tr>
      <w:tr w:rsidR="0055676B" w:rsidRPr="009F5DAD" w:rsidTr="00F442AE">
        <w:trPr>
          <w:jc w:val="center"/>
        </w:trPr>
        <w:tc>
          <w:tcPr>
            <w:tcW w:w="1815" w:type="dxa"/>
            <w:shd w:val="clear" w:color="auto" w:fill="auto"/>
            <w:vAlign w:val="center"/>
          </w:tcPr>
          <w:p w:rsidR="0055676B" w:rsidRPr="00D45E7A" w:rsidRDefault="0055676B" w:rsidP="00F442AE">
            <w:pPr>
              <w:jc w:val="center"/>
              <w:rPr>
                <w:sz w:val="20"/>
                <w:szCs w:val="20"/>
                <w:lang w:val="sr-Cyrl-CS"/>
              </w:rPr>
            </w:pPr>
            <w:r w:rsidRPr="00D45E7A">
              <w:rPr>
                <w:sz w:val="20"/>
                <w:szCs w:val="20"/>
                <w:lang w:val="sr-Cyrl-CS"/>
              </w:rPr>
              <w:t>Лица са вишим и високим 3-годишњим образовањем</w:t>
            </w:r>
          </w:p>
        </w:tc>
        <w:tc>
          <w:tcPr>
            <w:tcW w:w="2568" w:type="dxa"/>
            <w:tcBorders>
              <w:top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66"/>
            </w:tblGrid>
            <w:tr w:rsidR="0055676B" w:rsidRPr="009F5DAD" w:rsidTr="00F442AE">
              <w:tc>
                <w:tcPr>
                  <w:tcW w:w="1224" w:type="dxa"/>
                  <w:shd w:val="clear" w:color="auto" w:fill="auto"/>
                  <w:vAlign w:val="center"/>
                </w:tcPr>
                <w:p w:rsidR="0055676B" w:rsidRPr="009F5DAD" w:rsidRDefault="0055676B" w:rsidP="00F442AE">
                  <w:pPr>
                    <w:jc w:val="center"/>
                    <w:rPr>
                      <w:sz w:val="20"/>
                      <w:szCs w:val="20"/>
                      <w:lang w:val="sr-Cyrl-CS"/>
                    </w:rPr>
                  </w:pPr>
                  <w:r w:rsidRPr="009F5DAD">
                    <w:rPr>
                      <w:sz w:val="20"/>
                      <w:szCs w:val="20"/>
                      <w:lang w:val="sr-Cyrl-CS"/>
                    </w:rPr>
                    <w:t>накнада</w:t>
                  </w:r>
                </w:p>
              </w:tc>
              <w:tc>
                <w:tcPr>
                  <w:tcW w:w="766" w:type="dxa"/>
                  <w:shd w:val="clear" w:color="auto" w:fill="auto"/>
                </w:tcPr>
                <w:p w:rsidR="0055676B" w:rsidRPr="00BE095A" w:rsidRDefault="0055676B" w:rsidP="00F442AE">
                  <w:pPr>
                    <w:rPr>
                      <w:sz w:val="20"/>
                      <w:szCs w:val="20"/>
                      <w:lang w:val="sr-Cyrl-RS"/>
                    </w:rPr>
                  </w:pPr>
                  <w:r w:rsidRPr="00DB1523">
                    <w:rPr>
                      <w:sz w:val="20"/>
                      <w:szCs w:val="20"/>
                      <w:lang w:val="sr-Latn-RS"/>
                    </w:rPr>
                    <w:t>1</w:t>
                  </w:r>
                  <w:r>
                    <w:rPr>
                      <w:sz w:val="20"/>
                      <w:szCs w:val="20"/>
                      <w:lang w:val="sr-Cyrl-RS"/>
                    </w:rPr>
                    <w:t>8</w:t>
                  </w:r>
                  <w:r w:rsidRPr="00DB1523">
                    <w:rPr>
                      <w:sz w:val="20"/>
                      <w:szCs w:val="20"/>
                      <w:lang w:val="sr-Latn-RS"/>
                    </w:rPr>
                    <w:t>.000</w:t>
                  </w:r>
                </w:p>
              </w:tc>
            </w:tr>
            <w:tr w:rsidR="0055676B" w:rsidRPr="009F5DAD" w:rsidTr="00F442AE">
              <w:tc>
                <w:tcPr>
                  <w:tcW w:w="1224" w:type="dxa"/>
                  <w:shd w:val="clear" w:color="auto" w:fill="auto"/>
                </w:tcPr>
                <w:p w:rsidR="0055676B" w:rsidRPr="009F5DAD" w:rsidRDefault="0055676B" w:rsidP="00F442AE">
                  <w:pPr>
                    <w:rPr>
                      <w:sz w:val="20"/>
                      <w:szCs w:val="20"/>
                      <w:lang w:val="sr-Cyrl-CS"/>
                    </w:rPr>
                  </w:pPr>
                  <w:r>
                    <w:rPr>
                      <w:sz w:val="20"/>
                      <w:szCs w:val="20"/>
                      <w:lang w:val="sr-Cyrl-CS"/>
                    </w:rPr>
                    <w:t>осигурање</w:t>
                  </w:r>
                </w:p>
              </w:tc>
              <w:tc>
                <w:tcPr>
                  <w:tcW w:w="766" w:type="dxa"/>
                  <w:shd w:val="clear" w:color="auto" w:fill="auto"/>
                </w:tcPr>
                <w:p w:rsidR="0055676B" w:rsidRPr="00BE095A" w:rsidRDefault="0055676B" w:rsidP="00F442AE">
                  <w:pPr>
                    <w:rPr>
                      <w:sz w:val="20"/>
                      <w:szCs w:val="20"/>
                      <w:lang w:val="sr-Cyrl-RS"/>
                    </w:rPr>
                  </w:pPr>
                  <w:r w:rsidRPr="00DB1523">
                    <w:rPr>
                      <w:sz w:val="20"/>
                      <w:szCs w:val="20"/>
                      <w:lang w:val="sr-Latn-RS"/>
                    </w:rPr>
                    <w:t>1.</w:t>
                  </w:r>
                  <w:r>
                    <w:rPr>
                      <w:sz w:val="20"/>
                      <w:szCs w:val="20"/>
                      <w:lang w:val="sr-Cyrl-RS"/>
                    </w:rPr>
                    <w:t>500</w:t>
                  </w:r>
                </w:p>
              </w:tc>
            </w:tr>
          </w:tbl>
          <w:p w:rsidR="0055676B" w:rsidRPr="009F5DAD" w:rsidRDefault="0055676B" w:rsidP="00F442AE">
            <w:pPr>
              <w:rPr>
                <w:sz w:val="20"/>
                <w:szCs w:val="20"/>
                <w:lang w:val="sr-Cyrl-CS"/>
              </w:rPr>
            </w:pPr>
          </w:p>
        </w:tc>
        <w:tc>
          <w:tcPr>
            <w:tcW w:w="759" w:type="dxa"/>
            <w:vAlign w:val="center"/>
          </w:tcPr>
          <w:p w:rsidR="0055676B" w:rsidRPr="009F5DAD" w:rsidRDefault="0055676B" w:rsidP="00F442AE">
            <w:pPr>
              <w:jc w:val="center"/>
              <w:rPr>
                <w:sz w:val="20"/>
                <w:szCs w:val="20"/>
                <w:lang w:val="sr-Cyrl-CS"/>
              </w:rPr>
            </w:pPr>
            <w:r>
              <w:rPr>
                <w:sz w:val="20"/>
                <w:szCs w:val="20"/>
                <w:lang w:val="sr-Cyrl-CS"/>
              </w:rPr>
              <w:t>5</w:t>
            </w:r>
          </w:p>
        </w:tc>
        <w:tc>
          <w:tcPr>
            <w:tcW w:w="1089" w:type="dxa"/>
            <w:shd w:val="clear" w:color="auto" w:fill="auto"/>
            <w:vAlign w:val="center"/>
          </w:tcPr>
          <w:p w:rsidR="0055676B" w:rsidRPr="009F5DAD" w:rsidRDefault="0055676B" w:rsidP="00F442AE">
            <w:pPr>
              <w:jc w:val="center"/>
              <w:rPr>
                <w:sz w:val="20"/>
                <w:szCs w:val="20"/>
                <w:lang w:val="sr-Cyrl-CS"/>
              </w:rPr>
            </w:pPr>
            <w:r>
              <w:rPr>
                <w:sz w:val="20"/>
                <w:szCs w:val="20"/>
                <w:lang w:val="sr-Cyrl-CS"/>
              </w:rPr>
              <w:t>9</w:t>
            </w:r>
          </w:p>
        </w:tc>
        <w:tc>
          <w:tcPr>
            <w:tcW w:w="1140" w:type="dxa"/>
            <w:shd w:val="clear" w:color="auto" w:fill="auto"/>
            <w:vAlign w:val="center"/>
          </w:tcPr>
          <w:p w:rsidR="0055676B" w:rsidRPr="00DB1523" w:rsidRDefault="0055676B" w:rsidP="00894804">
            <w:pPr>
              <w:jc w:val="center"/>
              <w:rPr>
                <w:sz w:val="20"/>
                <w:szCs w:val="20"/>
                <w:lang w:val="sr-Cyrl-RS"/>
              </w:rPr>
            </w:pPr>
            <w:r>
              <w:rPr>
                <w:sz w:val="20"/>
                <w:szCs w:val="20"/>
                <w:lang w:val="sr-Cyrl-RS"/>
              </w:rPr>
              <w:t>8</w:t>
            </w:r>
            <w:r w:rsidR="00894804">
              <w:rPr>
                <w:sz w:val="20"/>
                <w:szCs w:val="20"/>
                <w:lang w:val="sr-Cyrl-RS"/>
              </w:rPr>
              <w:t>80</w:t>
            </w:r>
            <w:r>
              <w:rPr>
                <w:sz w:val="20"/>
                <w:szCs w:val="20"/>
                <w:lang w:val="sr-Cyrl-RS"/>
              </w:rPr>
              <w:t>.</w:t>
            </w:r>
            <w:r w:rsidR="00894804">
              <w:rPr>
                <w:sz w:val="20"/>
                <w:szCs w:val="20"/>
                <w:lang w:val="sr-Cyrl-RS"/>
              </w:rPr>
              <w:t>0</w:t>
            </w:r>
            <w:r>
              <w:rPr>
                <w:sz w:val="20"/>
                <w:szCs w:val="20"/>
                <w:lang w:val="sr-Cyrl-RS"/>
              </w:rPr>
              <w:t>00</w:t>
            </w:r>
          </w:p>
        </w:tc>
        <w:tc>
          <w:tcPr>
            <w:tcW w:w="1605" w:type="dxa"/>
            <w:vMerge/>
            <w:shd w:val="clear" w:color="auto" w:fill="auto"/>
            <w:vAlign w:val="center"/>
          </w:tcPr>
          <w:p w:rsidR="0055676B" w:rsidRPr="009F5DAD" w:rsidRDefault="0055676B" w:rsidP="00F442AE">
            <w:pPr>
              <w:jc w:val="center"/>
              <w:rPr>
                <w:sz w:val="20"/>
                <w:szCs w:val="20"/>
                <w:lang w:val="sr-Cyrl-CS"/>
              </w:rPr>
            </w:pPr>
          </w:p>
        </w:tc>
        <w:tc>
          <w:tcPr>
            <w:tcW w:w="1016" w:type="dxa"/>
            <w:vMerge/>
            <w:shd w:val="clear" w:color="auto" w:fill="auto"/>
            <w:vAlign w:val="center"/>
          </w:tcPr>
          <w:p w:rsidR="0055676B" w:rsidRPr="009F5DAD" w:rsidRDefault="0055676B" w:rsidP="00F442AE">
            <w:pPr>
              <w:jc w:val="center"/>
              <w:rPr>
                <w:sz w:val="20"/>
                <w:szCs w:val="20"/>
                <w:lang w:val="sr-Cyrl-CS"/>
              </w:rPr>
            </w:pPr>
          </w:p>
        </w:tc>
        <w:tc>
          <w:tcPr>
            <w:tcW w:w="919" w:type="dxa"/>
            <w:vMerge/>
            <w:shd w:val="clear" w:color="auto" w:fill="auto"/>
            <w:vAlign w:val="center"/>
          </w:tcPr>
          <w:p w:rsidR="0055676B" w:rsidRPr="009F5DAD" w:rsidRDefault="0055676B" w:rsidP="00F442AE">
            <w:pPr>
              <w:jc w:val="center"/>
              <w:rPr>
                <w:sz w:val="20"/>
                <w:szCs w:val="20"/>
                <w:lang w:val="sr-Cyrl-CS"/>
              </w:rPr>
            </w:pPr>
          </w:p>
        </w:tc>
      </w:tr>
      <w:tr w:rsidR="0055676B" w:rsidRPr="00BE095A" w:rsidTr="00F442AE">
        <w:trPr>
          <w:jc w:val="center"/>
        </w:trPr>
        <w:tc>
          <w:tcPr>
            <w:tcW w:w="1815" w:type="dxa"/>
            <w:shd w:val="clear" w:color="auto" w:fill="auto"/>
            <w:vAlign w:val="center"/>
          </w:tcPr>
          <w:p w:rsidR="0055676B" w:rsidRPr="00BE095A" w:rsidRDefault="0055676B" w:rsidP="00F442AE">
            <w:pPr>
              <w:jc w:val="center"/>
              <w:rPr>
                <w:b/>
                <w:sz w:val="20"/>
                <w:szCs w:val="20"/>
                <w:lang w:val="sr-Cyrl-RS"/>
              </w:rPr>
            </w:pPr>
            <w:r w:rsidRPr="00BE095A">
              <w:rPr>
                <w:b/>
                <w:sz w:val="20"/>
                <w:szCs w:val="20"/>
                <w:lang w:val="sr-Cyrl-RS"/>
              </w:rPr>
              <w:t>УКУПНО:</w:t>
            </w:r>
          </w:p>
        </w:tc>
        <w:tc>
          <w:tcPr>
            <w:tcW w:w="2568" w:type="dxa"/>
            <w:shd w:val="clear" w:color="auto" w:fill="auto"/>
            <w:vAlign w:val="center"/>
          </w:tcPr>
          <w:p w:rsidR="0055676B" w:rsidRPr="00BE095A" w:rsidRDefault="0055676B" w:rsidP="00F442AE">
            <w:pPr>
              <w:jc w:val="center"/>
              <w:rPr>
                <w:b/>
                <w:sz w:val="20"/>
                <w:szCs w:val="20"/>
                <w:lang w:val="sr-Cyrl-CS"/>
              </w:rPr>
            </w:pPr>
          </w:p>
        </w:tc>
        <w:tc>
          <w:tcPr>
            <w:tcW w:w="759" w:type="dxa"/>
            <w:vAlign w:val="center"/>
          </w:tcPr>
          <w:p w:rsidR="0055676B" w:rsidRPr="00BE095A" w:rsidRDefault="0055676B" w:rsidP="00F442AE">
            <w:pPr>
              <w:jc w:val="center"/>
              <w:rPr>
                <w:b/>
                <w:sz w:val="20"/>
                <w:szCs w:val="20"/>
                <w:lang w:val="sr-Cyrl-CS"/>
              </w:rPr>
            </w:pPr>
            <w:r>
              <w:rPr>
                <w:b/>
                <w:sz w:val="20"/>
                <w:szCs w:val="20"/>
                <w:lang w:val="sr-Cyrl-CS"/>
              </w:rPr>
              <w:t>20</w:t>
            </w:r>
          </w:p>
        </w:tc>
        <w:tc>
          <w:tcPr>
            <w:tcW w:w="1089" w:type="dxa"/>
            <w:shd w:val="clear" w:color="auto" w:fill="auto"/>
            <w:vAlign w:val="center"/>
          </w:tcPr>
          <w:p w:rsidR="0055676B" w:rsidRPr="00BE095A" w:rsidRDefault="0055676B" w:rsidP="00F442AE">
            <w:pPr>
              <w:jc w:val="center"/>
              <w:rPr>
                <w:b/>
                <w:sz w:val="20"/>
                <w:szCs w:val="20"/>
                <w:lang w:val="sr-Cyrl-CS"/>
              </w:rPr>
            </w:pPr>
          </w:p>
        </w:tc>
        <w:tc>
          <w:tcPr>
            <w:tcW w:w="1140" w:type="dxa"/>
            <w:shd w:val="clear" w:color="auto" w:fill="auto"/>
            <w:vAlign w:val="center"/>
          </w:tcPr>
          <w:p w:rsidR="0055676B" w:rsidRPr="00BE095A" w:rsidRDefault="0055676B" w:rsidP="00894804">
            <w:pPr>
              <w:jc w:val="center"/>
              <w:rPr>
                <w:b/>
                <w:sz w:val="20"/>
                <w:szCs w:val="20"/>
                <w:lang w:val="sr-Cyrl-RS"/>
              </w:rPr>
            </w:pPr>
            <w:r>
              <w:rPr>
                <w:b/>
                <w:sz w:val="20"/>
                <w:szCs w:val="20"/>
                <w:lang w:val="sr-Cyrl-RS"/>
              </w:rPr>
              <w:t>4.7</w:t>
            </w:r>
            <w:r w:rsidR="00894804">
              <w:rPr>
                <w:b/>
                <w:sz w:val="20"/>
                <w:szCs w:val="20"/>
                <w:lang w:val="sr-Cyrl-RS"/>
              </w:rPr>
              <w:t>50</w:t>
            </w:r>
            <w:r w:rsidRPr="00BE095A">
              <w:rPr>
                <w:b/>
                <w:sz w:val="20"/>
                <w:szCs w:val="20"/>
                <w:lang w:val="sr-Cyrl-RS"/>
              </w:rPr>
              <w:t>.</w:t>
            </w:r>
            <w:r w:rsidR="00894804">
              <w:rPr>
                <w:b/>
                <w:sz w:val="20"/>
                <w:szCs w:val="20"/>
                <w:lang w:val="sr-Cyrl-RS"/>
              </w:rPr>
              <w:t>0</w:t>
            </w:r>
            <w:r>
              <w:rPr>
                <w:b/>
                <w:sz w:val="20"/>
                <w:szCs w:val="20"/>
                <w:lang w:val="sr-Cyrl-RS"/>
              </w:rPr>
              <w:t>00</w:t>
            </w:r>
          </w:p>
        </w:tc>
        <w:tc>
          <w:tcPr>
            <w:tcW w:w="1605" w:type="dxa"/>
            <w:shd w:val="clear" w:color="auto" w:fill="auto"/>
            <w:vAlign w:val="center"/>
          </w:tcPr>
          <w:p w:rsidR="0055676B" w:rsidRDefault="0055676B" w:rsidP="00F442AE">
            <w:pPr>
              <w:jc w:val="center"/>
              <w:rPr>
                <w:b/>
                <w:sz w:val="20"/>
                <w:szCs w:val="20"/>
                <w:lang w:val="sr-Cyrl-CS"/>
              </w:rPr>
            </w:pPr>
            <w:r>
              <w:rPr>
                <w:b/>
                <w:sz w:val="20"/>
                <w:szCs w:val="20"/>
                <w:lang w:val="sr-Cyrl-CS"/>
              </w:rPr>
              <w:t>1</w:t>
            </w:r>
            <w:r w:rsidRPr="00BE095A">
              <w:rPr>
                <w:b/>
                <w:sz w:val="20"/>
                <w:szCs w:val="20"/>
                <w:lang w:val="sr-Cyrl-CS"/>
              </w:rPr>
              <w:t>.</w:t>
            </w:r>
            <w:r>
              <w:rPr>
                <w:b/>
                <w:sz w:val="20"/>
                <w:szCs w:val="20"/>
                <w:lang w:val="sr-Cyrl-CS"/>
              </w:rPr>
              <w:t>900</w:t>
            </w:r>
            <w:r w:rsidRPr="00BE095A">
              <w:rPr>
                <w:b/>
                <w:sz w:val="20"/>
                <w:szCs w:val="20"/>
                <w:lang w:val="sr-Cyrl-CS"/>
              </w:rPr>
              <w:t>.000</w:t>
            </w:r>
          </w:p>
          <w:p w:rsidR="0055676B" w:rsidRPr="00BE095A" w:rsidRDefault="0055676B" w:rsidP="00894804">
            <w:pPr>
              <w:jc w:val="center"/>
              <w:rPr>
                <w:b/>
                <w:sz w:val="20"/>
                <w:szCs w:val="20"/>
                <w:lang w:val="sr-Cyrl-CS"/>
              </w:rPr>
            </w:pPr>
            <w:r>
              <w:rPr>
                <w:b/>
                <w:sz w:val="20"/>
                <w:szCs w:val="20"/>
                <w:lang w:val="sr-Cyrl-CS"/>
              </w:rPr>
              <w:t>40,0</w:t>
            </w:r>
            <w:r w:rsidR="00894804">
              <w:rPr>
                <w:b/>
                <w:sz w:val="20"/>
                <w:szCs w:val="20"/>
                <w:lang w:val="sr-Cyrl-CS"/>
              </w:rPr>
              <w:t>0</w:t>
            </w:r>
            <w:r>
              <w:rPr>
                <w:b/>
                <w:sz w:val="20"/>
                <w:szCs w:val="20"/>
                <w:lang w:val="sr-Cyrl-CS"/>
              </w:rPr>
              <w:t>%</w:t>
            </w:r>
          </w:p>
        </w:tc>
        <w:tc>
          <w:tcPr>
            <w:tcW w:w="1016" w:type="dxa"/>
            <w:shd w:val="clear" w:color="auto" w:fill="auto"/>
            <w:vAlign w:val="center"/>
          </w:tcPr>
          <w:p w:rsidR="0055676B" w:rsidRDefault="0055676B" w:rsidP="00F442AE">
            <w:pPr>
              <w:jc w:val="center"/>
              <w:rPr>
                <w:b/>
                <w:sz w:val="20"/>
                <w:szCs w:val="20"/>
                <w:lang w:val="sr-Cyrl-CS"/>
              </w:rPr>
            </w:pPr>
            <w:r>
              <w:rPr>
                <w:b/>
                <w:sz w:val="20"/>
                <w:szCs w:val="20"/>
                <w:lang w:val="sr-Cyrl-CS"/>
              </w:rPr>
              <w:t>2</w:t>
            </w:r>
            <w:r w:rsidRPr="00BE095A">
              <w:rPr>
                <w:b/>
                <w:sz w:val="20"/>
                <w:szCs w:val="20"/>
                <w:lang w:val="sr-Cyrl-CS"/>
              </w:rPr>
              <w:t>.</w:t>
            </w:r>
            <w:r>
              <w:rPr>
                <w:b/>
                <w:sz w:val="20"/>
                <w:szCs w:val="20"/>
                <w:lang w:val="sr-Cyrl-CS"/>
              </w:rPr>
              <w:t>8</w:t>
            </w:r>
            <w:r w:rsidR="00894804">
              <w:rPr>
                <w:b/>
                <w:sz w:val="20"/>
                <w:szCs w:val="20"/>
                <w:lang w:val="sr-Cyrl-CS"/>
              </w:rPr>
              <w:t>50</w:t>
            </w:r>
            <w:r w:rsidRPr="00BE095A">
              <w:rPr>
                <w:b/>
                <w:sz w:val="20"/>
                <w:szCs w:val="20"/>
                <w:lang w:val="sr-Cyrl-CS"/>
              </w:rPr>
              <w:t>.</w:t>
            </w:r>
            <w:r w:rsidR="00894804">
              <w:rPr>
                <w:b/>
                <w:sz w:val="20"/>
                <w:szCs w:val="20"/>
                <w:lang w:val="sr-Cyrl-CS"/>
              </w:rPr>
              <w:t>0</w:t>
            </w:r>
            <w:r>
              <w:rPr>
                <w:b/>
                <w:sz w:val="20"/>
                <w:szCs w:val="20"/>
                <w:lang w:val="sr-Cyrl-CS"/>
              </w:rPr>
              <w:t>00</w:t>
            </w:r>
          </w:p>
          <w:p w:rsidR="0055676B" w:rsidRPr="00BE095A" w:rsidRDefault="00894804" w:rsidP="00894804">
            <w:pPr>
              <w:jc w:val="center"/>
              <w:rPr>
                <w:b/>
                <w:sz w:val="20"/>
                <w:szCs w:val="20"/>
                <w:lang w:val="sr-Cyrl-CS"/>
              </w:rPr>
            </w:pPr>
            <w:r>
              <w:rPr>
                <w:b/>
                <w:sz w:val="20"/>
                <w:szCs w:val="20"/>
                <w:lang w:val="sr-Cyrl-CS"/>
              </w:rPr>
              <w:t>60</w:t>
            </w:r>
            <w:r w:rsidR="0055676B">
              <w:rPr>
                <w:b/>
                <w:sz w:val="20"/>
                <w:szCs w:val="20"/>
                <w:lang w:val="sr-Cyrl-CS"/>
              </w:rPr>
              <w:t>,</w:t>
            </w:r>
            <w:r>
              <w:rPr>
                <w:b/>
                <w:sz w:val="20"/>
                <w:szCs w:val="20"/>
                <w:lang w:val="sr-Cyrl-CS"/>
              </w:rPr>
              <w:t>00</w:t>
            </w:r>
            <w:r w:rsidR="0055676B">
              <w:rPr>
                <w:b/>
                <w:sz w:val="20"/>
                <w:szCs w:val="20"/>
                <w:lang w:val="sr-Cyrl-CS"/>
              </w:rPr>
              <w:t>%</w:t>
            </w:r>
          </w:p>
        </w:tc>
        <w:tc>
          <w:tcPr>
            <w:tcW w:w="919" w:type="dxa"/>
            <w:shd w:val="clear" w:color="auto" w:fill="auto"/>
            <w:vAlign w:val="center"/>
          </w:tcPr>
          <w:p w:rsidR="0055676B" w:rsidRPr="00BE095A" w:rsidRDefault="0055676B" w:rsidP="00F442AE">
            <w:pPr>
              <w:jc w:val="center"/>
              <w:rPr>
                <w:b/>
                <w:sz w:val="20"/>
                <w:szCs w:val="20"/>
                <w:lang w:val="sr-Cyrl-CS"/>
              </w:rPr>
            </w:pPr>
            <w:r w:rsidRPr="00BE095A">
              <w:rPr>
                <w:b/>
                <w:sz w:val="20"/>
                <w:szCs w:val="20"/>
                <w:lang w:val="sr-Cyrl-CS"/>
              </w:rPr>
              <w:t>0</w:t>
            </w:r>
          </w:p>
        </w:tc>
      </w:tr>
    </w:tbl>
    <w:p w:rsidR="00BE095A" w:rsidRPr="006D53FB" w:rsidRDefault="00BE095A" w:rsidP="00BE095A">
      <w:pPr>
        <w:jc w:val="both"/>
        <w:rPr>
          <w:b/>
          <w:i/>
          <w:lang w:val="sr-Cyrl-CS"/>
        </w:rPr>
      </w:pPr>
      <w:r w:rsidRPr="006D53FB">
        <w:rPr>
          <w:b/>
          <w:i/>
          <w:lang w:val="sr-Cyrl-CS"/>
        </w:rPr>
        <w:t xml:space="preserve">Табела: Преглед калкулације потребних средстава за реализацију програма стручне праксе на основу </w:t>
      </w:r>
      <w:r w:rsidR="00093F7E">
        <w:rPr>
          <w:b/>
          <w:i/>
          <w:lang w:val="sr-Cyrl-CS"/>
        </w:rPr>
        <w:t xml:space="preserve">предвиђених </w:t>
      </w:r>
      <w:r w:rsidRPr="006D53FB">
        <w:rPr>
          <w:b/>
          <w:i/>
          <w:lang w:val="sr-Cyrl-CS"/>
        </w:rPr>
        <w:t>износа за 20</w:t>
      </w:r>
      <w:r w:rsidR="00ED7B00">
        <w:rPr>
          <w:b/>
          <w:i/>
          <w:lang w:val="sr-Cyrl-CS"/>
        </w:rPr>
        <w:t>20</w:t>
      </w:r>
      <w:r w:rsidRPr="006D53FB">
        <w:rPr>
          <w:b/>
          <w:i/>
          <w:lang w:val="sr-Cyrl-CS"/>
        </w:rPr>
        <w:t>. годину</w:t>
      </w:r>
    </w:p>
    <w:p w:rsidR="005857F5" w:rsidRDefault="005857F5" w:rsidP="007571CB">
      <w:pPr>
        <w:ind w:firstLine="708"/>
        <w:jc w:val="both"/>
        <w:rPr>
          <w:rFonts w:asciiTheme="majorHAnsi" w:hAnsiTheme="majorHAnsi"/>
          <w:color w:val="000000" w:themeColor="text1"/>
          <w:lang w:val="sr-Latn-RS"/>
        </w:rPr>
      </w:pPr>
    </w:p>
    <w:p w:rsidR="00B64EAF" w:rsidRDefault="00B64EAF" w:rsidP="00B64EAF">
      <w:pPr>
        <w:ind w:firstLine="708"/>
        <w:jc w:val="both"/>
        <w:rPr>
          <w:rFonts w:asciiTheme="majorHAnsi" w:hAnsiTheme="majorHAnsi"/>
          <w:color w:val="000000" w:themeColor="text1"/>
          <w:lang w:val="sr-Cyrl-CS"/>
        </w:rPr>
      </w:pPr>
    </w:p>
    <w:p w:rsidR="00B64EAF" w:rsidRDefault="00B64EAF" w:rsidP="00B64EAF">
      <w:pPr>
        <w:ind w:firstLine="708"/>
        <w:jc w:val="both"/>
        <w:rPr>
          <w:rFonts w:asciiTheme="majorHAnsi" w:hAnsiTheme="majorHAnsi"/>
          <w:color w:val="000000" w:themeColor="text1"/>
          <w:lang w:val="sr-Cyrl-CS"/>
        </w:rPr>
      </w:pPr>
      <w:r>
        <w:rPr>
          <w:rFonts w:asciiTheme="majorHAnsi" w:hAnsiTheme="majorHAnsi"/>
          <w:color w:val="000000" w:themeColor="text1"/>
          <w:lang w:val="sr-Cyrl-CS"/>
        </w:rPr>
        <w:t>ПОДРШКА САМОЗАПОШЉАВАЊУ</w:t>
      </w:r>
    </w:p>
    <w:p w:rsidR="00B64EAF" w:rsidRDefault="00B64EAF" w:rsidP="00B64EAF">
      <w:pPr>
        <w:ind w:firstLine="708"/>
        <w:jc w:val="both"/>
        <w:rPr>
          <w:rFonts w:asciiTheme="majorHAnsi" w:hAnsiTheme="majorHAnsi"/>
          <w:color w:val="000000" w:themeColor="text1"/>
          <w:lang w:val="sr-Cyrl-CS"/>
        </w:rPr>
      </w:pPr>
    </w:p>
    <w:tbl>
      <w:tblPr>
        <w:tblW w:w="1091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F2DBDB"/>
        <w:tblLook w:val="04A0" w:firstRow="1" w:lastRow="0" w:firstColumn="1" w:lastColumn="0" w:noHBand="0" w:noVBand="1"/>
      </w:tblPr>
      <w:tblGrid>
        <w:gridCol w:w="2061"/>
        <w:gridCol w:w="2493"/>
        <w:gridCol w:w="738"/>
        <w:gridCol w:w="1089"/>
        <w:gridCol w:w="1114"/>
        <w:gridCol w:w="1481"/>
        <w:gridCol w:w="1016"/>
        <w:gridCol w:w="919"/>
      </w:tblGrid>
      <w:tr w:rsidR="00894804" w:rsidRPr="009F5DAD" w:rsidTr="00F442AE">
        <w:trPr>
          <w:trHeight w:val="443"/>
          <w:jc w:val="center"/>
        </w:trPr>
        <w:tc>
          <w:tcPr>
            <w:tcW w:w="2061" w:type="dxa"/>
            <w:vMerge w:val="restart"/>
            <w:shd w:val="clear" w:color="auto" w:fill="E5B8B7"/>
            <w:vAlign w:val="center"/>
          </w:tcPr>
          <w:p w:rsidR="0055676B" w:rsidRPr="009F5DAD" w:rsidRDefault="0055676B" w:rsidP="00F442AE">
            <w:pPr>
              <w:jc w:val="center"/>
              <w:rPr>
                <w:b/>
                <w:bCs/>
                <w:sz w:val="20"/>
                <w:szCs w:val="20"/>
                <w:lang w:val="sr-Cyrl-CS"/>
              </w:rPr>
            </w:pPr>
            <w:r w:rsidRPr="009F5DAD">
              <w:rPr>
                <w:b/>
                <w:bCs/>
                <w:sz w:val="20"/>
                <w:szCs w:val="20"/>
                <w:lang w:val="sr-Cyrl-CS"/>
              </w:rPr>
              <w:t>Категорија лица</w:t>
            </w:r>
          </w:p>
        </w:tc>
        <w:tc>
          <w:tcPr>
            <w:tcW w:w="2493" w:type="dxa"/>
            <w:vMerge w:val="restart"/>
            <w:shd w:val="clear" w:color="auto" w:fill="E5B8B7"/>
            <w:vAlign w:val="center"/>
          </w:tcPr>
          <w:p w:rsidR="0055676B" w:rsidRPr="009F5DAD" w:rsidRDefault="0055676B" w:rsidP="00F442AE">
            <w:pPr>
              <w:jc w:val="center"/>
              <w:rPr>
                <w:b/>
                <w:bCs/>
                <w:sz w:val="20"/>
                <w:szCs w:val="20"/>
                <w:lang w:val="sr-Cyrl-CS"/>
              </w:rPr>
            </w:pPr>
            <w:r w:rsidRPr="009F5DAD">
              <w:rPr>
                <w:b/>
                <w:bCs/>
                <w:sz w:val="20"/>
                <w:szCs w:val="20"/>
                <w:lang w:val="sr-Cyrl-CS"/>
              </w:rPr>
              <w:t>Износ по лицу</w:t>
            </w:r>
          </w:p>
        </w:tc>
        <w:tc>
          <w:tcPr>
            <w:tcW w:w="738" w:type="dxa"/>
            <w:vMerge w:val="restart"/>
            <w:shd w:val="clear" w:color="auto" w:fill="E5B8B7"/>
            <w:vAlign w:val="center"/>
          </w:tcPr>
          <w:p w:rsidR="0055676B" w:rsidRPr="009F5DAD" w:rsidRDefault="0055676B" w:rsidP="00F442AE">
            <w:pPr>
              <w:jc w:val="center"/>
              <w:rPr>
                <w:b/>
                <w:bCs/>
                <w:sz w:val="20"/>
                <w:szCs w:val="20"/>
                <w:lang w:val="sr-Cyrl-CS"/>
              </w:rPr>
            </w:pPr>
            <w:r w:rsidRPr="009F5DAD">
              <w:rPr>
                <w:b/>
                <w:bCs/>
                <w:sz w:val="20"/>
                <w:szCs w:val="20"/>
                <w:lang w:val="sr-Cyrl-CS"/>
              </w:rPr>
              <w:t>Број лица</w:t>
            </w:r>
          </w:p>
        </w:tc>
        <w:tc>
          <w:tcPr>
            <w:tcW w:w="1089" w:type="dxa"/>
            <w:vMerge w:val="restart"/>
            <w:shd w:val="clear" w:color="auto" w:fill="E5B8B7"/>
            <w:vAlign w:val="center"/>
          </w:tcPr>
          <w:p w:rsidR="0055676B" w:rsidRPr="009F5DAD" w:rsidRDefault="0055676B" w:rsidP="00F442AE">
            <w:pPr>
              <w:jc w:val="center"/>
              <w:rPr>
                <w:b/>
                <w:bCs/>
                <w:sz w:val="20"/>
                <w:szCs w:val="20"/>
                <w:lang w:val="sr-Cyrl-CS"/>
              </w:rPr>
            </w:pPr>
            <w:r>
              <w:rPr>
                <w:b/>
                <w:bCs/>
                <w:sz w:val="20"/>
                <w:szCs w:val="20"/>
                <w:lang w:val="sr-Cyrl-CS"/>
              </w:rPr>
              <w:t>Праћење у месецима</w:t>
            </w:r>
          </w:p>
        </w:tc>
        <w:tc>
          <w:tcPr>
            <w:tcW w:w="1114" w:type="dxa"/>
            <w:vMerge w:val="restart"/>
            <w:shd w:val="clear" w:color="auto" w:fill="E5B8B7"/>
            <w:vAlign w:val="center"/>
          </w:tcPr>
          <w:p w:rsidR="0055676B" w:rsidRPr="009F5DAD" w:rsidRDefault="0055676B" w:rsidP="00F442AE">
            <w:pPr>
              <w:jc w:val="center"/>
              <w:rPr>
                <w:b/>
                <w:bCs/>
                <w:sz w:val="20"/>
                <w:szCs w:val="20"/>
                <w:lang w:val="sr-Cyrl-CS"/>
              </w:rPr>
            </w:pPr>
            <w:r w:rsidRPr="009F5DAD">
              <w:rPr>
                <w:b/>
                <w:bCs/>
                <w:sz w:val="20"/>
                <w:szCs w:val="20"/>
                <w:lang w:val="sr-Cyrl-CS"/>
              </w:rPr>
              <w:t>Укупан износ</w:t>
            </w:r>
          </w:p>
        </w:tc>
        <w:tc>
          <w:tcPr>
            <w:tcW w:w="3416" w:type="dxa"/>
            <w:gridSpan w:val="3"/>
            <w:shd w:val="clear" w:color="auto" w:fill="E5B8B7"/>
            <w:vAlign w:val="center"/>
          </w:tcPr>
          <w:p w:rsidR="0055676B" w:rsidRPr="009F5DAD" w:rsidRDefault="0055676B" w:rsidP="00F442AE">
            <w:pPr>
              <w:jc w:val="center"/>
              <w:rPr>
                <w:b/>
                <w:bCs/>
                <w:color w:val="FFFFFF"/>
                <w:sz w:val="20"/>
                <w:szCs w:val="20"/>
                <w:lang w:val="sr-Cyrl-CS"/>
              </w:rPr>
            </w:pPr>
            <w:r w:rsidRPr="009F5DAD">
              <w:rPr>
                <w:b/>
                <w:bCs/>
                <w:sz w:val="20"/>
                <w:szCs w:val="20"/>
                <w:lang w:val="sr-Cyrl-CS"/>
              </w:rPr>
              <w:t>Извор финансирања и %</w:t>
            </w:r>
          </w:p>
        </w:tc>
      </w:tr>
      <w:tr w:rsidR="00894804" w:rsidRPr="009F5DAD" w:rsidTr="00F442AE">
        <w:trPr>
          <w:trHeight w:val="442"/>
          <w:jc w:val="center"/>
        </w:trPr>
        <w:tc>
          <w:tcPr>
            <w:tcW w:w="2061" w:type="dxa"/>
            <w:vMerge/>
            <w:shd w:val="clear" w:color="auto" w:fill="E5B8B7"/>
            <w:vAlign w:val="center"/>
          </w:tcPr>
          <w:p w:rsidR="0055676B" w:rsidRPr="009F5DAD" w:rsidRDefault="0055676B" w:rsidP="00F442AE">
            <w:pPr>
              <w:jc w:val="center"/>
              <w:rPr>
                <w:sz w:val="20"/>
                <w:szCs w:val="20"/>
                <w:lang w:val="sr-Cyrl-CS"/>
              </w:rPr>
            </w:pPr>
          </w:p>
        </w:tc>
        <w:tc>
          <w:tcPr>
            <w:tcW w:w="2493" w:type="dxa"/>
            <w:vMerge/>
            <w:shd w:val="clear" w:color="auto" w:fill="E5B8B7"/>
            <w:vAlign w:val="center"/>
          </w:tcPr>
          <w:p w:rsidR="0055676B" w:rsidRPr="009F5DAD" w:rsidRDefault="0055676B" w:rsidP="00F442AE">
            <w:pPr>
              <w:jc w:val="center"/>
              <w:rPr>
                <w:sz w:val="20"/>
                <w:szCs w:val="20"/>
                <w:lang w:val="sr-Cyrl-CS"/>
              </w:rPr>
            </w:pPr>
          </w:p>
        </w:tc>
        <w:tc>
          <w:tcPr>
            <w:tcW w:w="738" w:type="dxa"/>
            <w:vMerge/>
            <w:shd w:val="clear" w:color="auto" w:fill="E5B8B7"/>
            <w:vAlign w:val="center"/>
          </w:tcPr>
          <w:p w:rsidR="0055676B" w:rsidRPr="009F5DAD" w:rsidRDefault="0055676B" w:rsidP="00F442AE">
            <w:pPr>
              <w:jc w:val="center"/>
              <w:rPr>
                <w:b/>
                <w:bCs/>
                <w:sz w:val="20"/>
                <w:szCs w:val="20"/>
                <w:lang w:val="sr-Cyrl-CS"/>
              </w:rPr>
            </w:pPr>
          </w:p>
        </w:tc>
        <w:tc>
          <w:tcPr>
            <w:tcW w:w="1089" w:type="dxa"/>
            <w:vMerge/>
            <w:shd w:val="clear" w:color="auto" w:fill="E5B8B7"/>
            <w:vAlign w:val="center"/>
          </w:tcPr>
          <w:p w:rsidR="0055676B" w:rsidRPr="009F5DAD" w:rsidRDefault="0055676B" w:rsidP="00F442AE">
            <w:pPr>
              <w:jc w:val="center"/>
              <w:rPr>
                <w:sz w:val="20"/>
                <w:szCs w:val="20"/>
                <w:lang w:val="sr-Cyrl-CS"/>
              </w:rPr>
            </w:pPr>
          </w:p>
        </w:tc>
        <w:tc>
          <w:tcPr>
            <w:tcW w:w="1114" w:type="dxa"/>
            <w:vMerge/>
            <w:shd w:val="clear" w:color="auto" w:fill="E5B8B7"/>
            <w:vAlign w:val="center"/>
          </w:tcPr>
          <w:p w:rsidR="0055676B" w:rsidRPr="009F5DAD" w:rsidRDefault="0055676B" w:rsidP="00F442AE">
            <w:pPr>
              <w:jc w:val="center"/>
              <w:rPr>
                <w:sz w:val="20"/>
                <w:szCs w:val="20"/>
                <w:lang w:val="sr-Cyrl-CS"/>
              </w:rPr>
            </w:pPr>
          </w:p>
        </w:tc>
        <w:tc>
          <w:tcPr>
            <w:tcW w:w="1481" w:type="dxa"/>
            <w:shd w:val="clear" w:color="auto" w:fill="F2DBDB"/>
            <w:vAlign w:val="center"/>
          </w:tcPr>
          <w:p w:rsidR="0055676B" w:rsidRPr="009F5DAD" w:rsidRDefault="0055676B" w:rsidP="00F442AE">
            <w:pPr>
              <w:jc w:val="center"/>
              <w:rPr>
                <w:b/>
                <w:i/>
                <w:sz w:val="20"/>
                <w:szCs w:val="20"/>
                <w:lang w:val="sr-Cyrl-CS"/>
              </w:rPr>
            </w:pPr>
            <w:r w:rsidRPr="009F5DAD">
              <w:rPr>
                <w:b/>
                <w:i/>
                <w:sz w:val="20"/>
                <w:szCs w:val="20"/>
                <w:lang w:val="sr-Cyrl-CS"/>
              </w:rPr>
              <w:t>ЈЛС</w:t>
            </w:r>
          </w:p>
        </w:tc>
        <w:tc>
          <w:tcPr>
            <w:tcW w:w="1016" w:type="dxa"/>
            <w:shd w:val="clear" w:color="auto" w:fill="F2DBDB"/>
            <w:vAlign w:val="center"/>
          </w:tcPr>
          <w:p w:rsidR="0055676B" w:rsidRPr="009F5DAD" w:rsidRDefault="0055676B" w:rsidP="00F442AE">
            <w:pPr>
              <w:jc w:val="center"/>
              <w:rPr>
                <w:b/>
                <w:i/>
                <w:sz w:val="20"/>
                <w:szCs w:val="20"/>
                <w:lang w:val="sr-Cyrl-CS"/>
              </w:rPr>
            </w:pPr>
            <w:r w:rsidRPr="009F5DAD">
              <w:rPr>
                <w:b/>
                <w:i/>
                <w:sz w:val="20"/>
                <w:szCs w:val="20"/>
                <w:lang w:val="sr-Cyrl-CS"/>
              </w:rPr>
              <w:t>РС</w:t>
            </w:r>
          </w:p>
        </w:tc>
        <w:tc>
          <w:tcPr>
            <w:tcW w:w="919" w:type="dxa"/>
            <w:shd w:val="clear" w:color="auto" w:fill="F2DBDB"/>
            <w:vAlign w:val="center"/>
          </w:tcPr>
          <w:p w:rsidR="0055676B" w:rsidRPr="009F5DAD" w:rsidRDefault="0055676B" w:rsidP="00F442AE">
            <w:pPr>
              <w:jc w:val="center"/>
              <w:rPr>
                <w:b/>
                <w:i/>
                <w:sz w:val="20"/>
                <w:szCs w:val="20"/>
                <w:lang w:val="sr-Cyrl-CS"/>
              </w:rPr>
            </w:pPr>
            <w:r w:rsidRPr="009F5DAD">
              <w:rPr>
                <w:b/>
                <w:i/>
                <w:sz w:val="20"/>
                <w:szCs w:val="20"/>
                <w:lang w:val="sr-Cyrl-CS"/>
              </w:rPr>
              <w:t>Остали извори</w:t>
            </w:r>
          </w:p>
        </w:tc>
      </w:tr>
      <w:tr w:rsidR="00894804" w:rsidRPr="009F5DAD" w:rsidTr="00F442AE">
        <w:trPr>
          <w:trHeight w:val="2070"/>
          <w:jc w:val="center"/>
        </w:trPr>
        <w:tc>
          <w:tcPr>
            <w:tcW w:w="2061" w:type="dxa"/>
            <w:shd w:val="clear" w:color="auto" w:fill="auto"/>
            <w:vAlign w:val="center"/>
          </w:tcPr>
          <w:p w:rsidR="0055676B" w:rsidRPr="00D54828" w:rsidRDefault="0055676B" w:rsidP="00F442AE">
            <w:pPr>
              <w:jc w:val="center"/>
              <w:rPr>
                <w:sz w:val="20"/>
                <w:szCs w:val="20"/>
                <w:lang w:val="sr-Cyrl-CS"/>
              </w:rPr>
            </w:pPr>
            <w:r>
              <w:rPr>
                <w:sz w:val="20"/>
                <w:szCs w:val="20"/>
                <w:lang w:val="sr-Cyrl-CS"/>
              </w:rPr>
              <w:t>М</w:t>
            </w:r>
            <w:r w:rsidRPr="00D54828">
              <w:rPr>
                <w:sz w:val="20"/>
                <w:szCs w:val="20"/>
                <w:lang w:val="sr-Cyrl-CS"/>
              </w:rPr>
              <w:t xml:space="preserve">лади до 30 год. и старији од 50 год., </w:t>
            </w:r>
            <w:r>
              <w:rPr>
                <w:sz w:val="20"/>
                <w:szCs w:val="20"/>
                <w:lang w:val="sr-Cyrl-CS"/>
              </w:rPr>
              <w:t>вишкови запослених, Роми, особе са инвалидитетом</w:t>
            </w:r>
            <w:r w:rsidRPr="00D54828">
              <w:rPr>
                <w:sz w:val="20"/>
                <w:szCs w:val="20"/>
                <w:lang w:val="sr-Cyrl-CS"/>
              </w:rPr>
              <w:t xml:space="preserve">, </w:t>
            </w:r>
            <w:r>
              <w:rPr>
                <w:sz w:val="20"/>
                <w:szCs w:val="20"/>
                <w:lang w:val="sr-Cyrl-CS"/>
              </w:rPr>
              <w:t>жене</w:t>
            </w:r>
          </w:p>
        </w:tc>
        <w:tc>
          <w:tcPr>
            <w:tcW w:w="2493"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66"/>
            </w:tblGrid>
            <w:tr w:rsidR="0055676B" w:rsidRPr="009F5DAD" w:rsidTr="00F442AE">
              <w:tc>
                <w:tcPr>
                  <w:tcW w:w="1224" w:type="dxa"/>
                  <w:shd w:val="clear" w:color="auto" w:fill="auto"/>
                </w:tcPr>
                <w:p w:rsidR="0055676B" w:rsidRPr="009F5DAD" w:rsidRDefault="0055676B" w:rsidP="00F442AE">
                  <w:pPr>
                    <w:rPr>
                      <w:sz w:val="20"/>
                      <w:szCs w:val="20"/>
                      <w:lang w:val="sr-Cyrl-CS"/>
                    </w:rPr>
                  </w:pPr>
                  <w:r>
                    <w:rPr>
                      <w:sz w:val="20"/>
                      <w:szCs w:val="20"/>
                      <w:lang w:val="sr-Cyrl-CS"/>
                    </w:rPr>
                    <w:t>н</w:t>
                  </w:r>
                  <w:r w:rsidRPr="009F5DAD">
                    <w:rPr>
                      <w:sz w:val="20"/>
                      <w:szCs w:val="20"/>
                      <w:lang w:val="sr-Cyrl-CS"/>
                    </w:rPr>
                    <w:t>акнада</w:t>
                  </w:r>
                  <w:r>
                    <w:rPr>
                      <w:sz w:val="20"/>
                      <w:szCs w:val="20"/>
                      <w:lang w:val="sr-Cyrl-CS"/>
                    </w:rPr>
                    <w:t xml:space="preserve"> (просек)</w:t>
                  </w:r>
                </w:p>
              </w:tc>
              <w:tc>
                <w:tcPr>
                  <w:tcW w:w="866" w:type="dxa"/>
                  <w:shd w:val="clear" w:color="auto" w:fill="auto"/>
                  <w:vAlign w:val="center"/>
                </w:tcPr>
                <w:p w:rsidR="0055676B" w:rsidRPr="00DB1523" w:rsidRDefault="0055676B" w:rsidP="00F442AE">
                  <w:pPr>
                    <w:jc w:val="center"/>
                    <w:rPr>
                      <w:sz w:val="20"/>
                      <w:szCs w:val="20"/>
                      <w:lang w:val="sr-Latn-RS"/>
                    </w:rPr>
                  </w:pPr>
                  <w:r>
                    <w:rPr>
                      <w:sz w:val="20"/>
                      <w:szCs w:val="20"/>
                      <w:lang w:val="sr-Cyrl-RS"/>
                    </w:rPr>
                    <w:t>210</w:t>
                  </w:r>
                  <w:r w:rsidRPr="00DB1523">
                    <w:rPr>
                      <w:sz w:val="20"/>
                      <w:szCs w:val="20"/>
                      <w:lang w:val="sr-Latn-RS"/>
                    </w:rPr>
                    <w:t>.000</w:t>
                  </w:r>
                </w:p>
              </w:tc>
            </w:tr>
          </w:tbl>
          <w:p w:rsidR="0055676B" w:rsidRPr="009F5DAD" w:rsidRDefault="0055676B" w:rsidP="00F442AE">
            <w:pPr>
              <w:rPr>
                <w:sz w:val="20"/>
                <w:szCs w:val="20"/>
                <w:lang w:val="sr-Cyrl-CS"/>
              </w:rPr>
            </w:pPr>
          </w:p>
        </w:tc>
        <w:tc>
          <w:tcPr>
            <w:tcW w:w="738" w:type="dxa"/>
            <w:vAlign w:val="center"/>
          </w:tcPr>
          <w:p w:rsidR="0055676B" w:rsidRPr="009F5DAD" w:rsidRDefault="0055676B" w:rsidP="00894804">
            <w:pPr>
              <w:jc w:val="center"/>
              <w:rPr>
                <w:sz w:val="20"/>
                <w:szCs w:val="20"/>
                <w:lang w:val="sr-Cyrl-CS"/>
              </w:rPr>
            </w:pPr>
            <w:r>
              <w:rPr>
                <w:sz w:val="20"/>
                <w:szCs w:val="20"/>
                <w:lang w:val="sr-Cyrl-CS"/>
              </w:rPr>
              <w:t>2</w:t>
            </w:r>
            <w:r w:rsidR="00894804">
              <w:rPr>
                <w:sz w:val="20"/>
                <w:szCs w:val="20"/>
                <w:lang w:val="sr-Cyrl-CS"/>
              </w:rPr>
              <w:t>0</w:t>
            </w:r>
          </w:p>
        </w:tc>
        <w:tc>
          <w:tcPr>
            <w:tcW w:w="1089" w:type="dxa"/>
            <w:shd w:val="clear" w:color="auto" w:fill="auto"/>
            <w:vAlign w:val="center"/>
          </w:tcPr>
          <w:p w:rsidR="0055676B" w:rsidRPr="009F5DAD" w:rsidRDefault="0055676B" w:rsidP="00F442AE">
            <w:pPr>
              <w:jc w:val="center"/>
              <w:rPr>
                <w:sz w:val="20"/>
                <w:szCs w:val="20"/>
                <w:lang w:val="sr-Cyrl-CS"/>
              </w:rPr>
            </w:pPr>
            <w:r>
              <w:rPr>
                <w:sz w:val="20"/>
                <w:szCs w:val="20"/>
                <w:lang w:val="sr-Cyrl-CS"/>
              </w:rPr>
              <w:t>12</w:t>
            </w:r>
          </w:p>
        </w:tc>
        <w:tc>
          <w:tcPr>
            <w:tcW w:w="1114" w:type="dxa"/>
            <w:shd w:val="clear" w:color="auto" w:fill="auto"/>
            <w:vAlign w:val="center"/>
          </w:tcPr>
          <w:p w:rsidR="0055676B" w:rsidRPr="009F5DAD" w:rsidRDefault="00894804" w:rsidP="00894804">
            <w:pPr>
              <w:jc w:val="center"/>
              <w:rPr>
                <w:sz w:val="20"/>
                <w:szCs w:val="20"/>
                <w:lang w:val="sr-Cyrl-CS"/>
              </w:rPr>
            </w:pPr>
            <w:r>
              <w:rPr>
                <w:sz w:val="20"/>
                <w:szCs w:val="20"/>
                <w:lang w:val="sr-Cyrl-RS"/>
              </w:rPr>
              <w:t>4</w:t>
            </w:r>
            <w:r w:rsidR="0055676B">
              <w:rPr>
                <w:sz w:val="20"/>
                <w:szCs w:val="20"/>
                <w:lang w:val="sr-Latn-RS"/>
              </w:rPr>
              <w:t>.</w:t>
            </w:r>
            <w:r>
              <w:rPr>
                <w:sz w:val="20"/>
                <w:szCs w:val="20"/>
                <w:lang w:val="sr-Cyrl-RS"/>
              </w:rPr>
              <w:t>250</w:t>
            </w:r>
            <w:r w:rsidR="0055676B">
              <w:rPr>
                <w:sz w:val="20"/>
                <w:szCs w:val="20"/>
                <w:lang w:val="sr-Latn-RS"/>
              </w:rPr>
              <w:t>.</w:t>
            </w:r>
            <w:r w:rsidR="0055676B">
              <w:rPr>
                <w:sz w:val="20"/>
                <w:szCs w:val="20"/>
                <w:lang w:val="sr-Cyrl-RS"/>
              </w:rPr>
              <w:t>000</w:t>
            </w:r>
          </w:p>
        </w:tc>
        <w:tc>
          <w:tcPr>
            <w:tcW w:w="1481" w:type="dxa"/>
            <w:shd w:val="clear" w:color="auto" w:fill="auto"/>
            <w:vAlign w:val="center"/>
          </w:tcPr>
          <w:p w:rsidR="0055676B" w:rsidRPr="009F5DAD" w:rsidRDefault="0055676B" w:rsidP="00F442AE">
            <w:pPr>
              <w:jc w:val="center"/>
              <w:rPr>
                <w:sz w:val="20"/>
                <w:szCs w:val="20"/>
                <w:lang w:val="sr-Cyrl-CS"/>
              </w:rPr>
            </w:pPr>
            <w:r>
              <w:rPr>
                <w:sz w:val="20"/>
                <w:szCs w:val="20"/>
                <w:lang w:val="sr-Cyrl-CS"/>
              </w:rPr>
              <w:t>1.700.000</w:t>
            </w:r>
          </w:p>
        </w:tc>
        <w:tc>
          <w:tcPr>
            <w:tcW w:w="1016" w:type="dxa"/>
            <w:shd w:val="clear" w:color="auto" w:fill="auto"/>
            <w:vAlign w:val="center"/>
          </w:tcPr>
          <w:p w:rsidR="0055676B" w:rsidRPr="009F5DAD" w:rsidRDefault="00894804" w:rsidP="00894804">
            <w:pPr>
              <w:jc w:val="center"/>
              <w:rPr>
                <w:sz w:val="20"/>
                <w:szCs w:val="20"/>
                <w:lang w:val="sr-Cyrl-CS"/>
              </w:rPr>
            </w:pPr>
            <w:r>
              <w:rPr>
                <w:sz w:val="20"/>
                <w:szCs w:val="20"/>
                <w:lang w:val="sr-Cyrl-CS"/>
              </w:rPr>
              <w:t>2</w:t>
            </w:r>
            <w:r w:rsidR="0055676B">
              <w:rPr>
                <w:sz w:val="20"/>
                <w:szCs w:val="20"/>
                <w:lang w:val="sr-Cyrl-CS"/>
              </w:rPr>
              <w:t>.</w:t>
            </w:r>
            <w:r>
              <w:rPr>
                <w:sz w:val="20"/>
                <w:szCs w:val="20"/>
                <w:lang w:val="sr-Cyrl-CS"/>
              </w:rPr>
              <w:t>550</w:t>
            </w:r>
            <w:r w:rsidR="0055676B">
              <w:rPr>
                <w:sz w:val="20"/>
                <w:szCs w:val="20"/>
                <w:lang w:val="sr-Cyrl-CS"/>
              </w:rPr>
              <w:t>.000</w:t>
            </w:r>
          </w:p>
        </w:tc>
        <w:tc>
          <w:tcPr>
            <w:tcW w:w="919" w:type="dxa"/>
            <w:shd w:val="clear" w:color="auto" w:fill="auto"/>
            <w:vAlign w:val="center"/>
          </w:tcPr>
          <w:p w:rsidR="0055676B" w:rsidRPr="009F5DAD" w:rsidRDefault="0055676B" w:rsidP="00F442AE">
            <w:pPr>
              <w:jc w:val="center"/>
              <w:rPr>
                <w:sz w:val="20"/>
                <w:szCs w:val="20"/>
                <w:lang w:val="sr-Cyrl-CS"/>
              </w:rPr>
            </w:pPr>
            <w:r>
              <w:rPr>
                <w:sz w:val="20"/>
                <w:szCs w:val="20"/>
                <w:lang w:val="sr-Cyrl-CS"/>
              </w:rPr>
              <w:t>0</w:t>
            </w:r>
          </w:p>
        </w:tc>
      </w:tr>
      <w:tr w:rsidR="00894804" w:rsidRPr="00BE095A" w:rsidTr="00F442AE">
        <w:trPr>
          <w:jc w:val="center"/>
        </w:trPr>
        <w:tc>
          <w:tcPr>
            <w:tcW w:w="2061" w:type="dxa"/>
            <w:shd w:val="clear" w:color="auto" w:fill="auto"/>
            <w:vAlign w:val="center"/>
          </w:tcPr>
          <w:p w:rsidR="0055676B" w:rsidRPr="00BE095A" w:rsidRDefault="0055676B" w:rsidP="00F442AE">
            <w:pPr>
              <w:jc w:val="center"/>
              <w:rPr>
                <w:b/>
                <w:sz w:val="20"/>
                <w:szCs w:val="20"/>
                <w:lang w:val="sr-Cyrl-RS"/>
              </w:rPr>
            </w:pPr>
            <w:r w:rsidRPr="00BE095A">
              <w:rPr>
                <w:b/>
                <w:sz w:val="20"/>
                <w:szCs w:val="20"/>
                <w:lang w:val="sr-Cyrl-RS"/>
              </w:rPr>
              <w:t>УКУПНО:</w:t>
            </w:r>
          </w:p>
        </w:tc>
        <w:tc>
          <w:tcPr>
            <w:tcW w:w="2493" w:type="dxa"/>
            <w:shd w:val="clear" w:color="auto" w:fill="auto"/>
            <w:vAlign w:val="center"/>
          </w:tcPr>
          <w:p w:rsidR="0055676B" w:rsidRPr="00BE095A" w:rsidRDefault="0055676B" w:rsidP="00F442AE">
            <w:pPr>
              <w:jc w:val="center"/>
              <w:rPr>
                <w:b/>
                <w:sz w:val="20"/>
                <w:szCs w:val="20"/>
                <w:lang w:val="sr-Cyrl-CS"/>
              </w:rPr>
            </w:pPr>
          </w:p>
        </w:tc>
        <w:tc>
          <w:tcPr>
            <w:tcW w:w="738" w:type="dxa"/>
            <w:vAlign w:val="center"/>
          </w:tcPr>
          <w:p w:rsidR="0055676B" w:rsidRPr="00BE095A" w:rsidRDefault="00894804" w:rsidP="00F442AE">
            <w:pPr>
              <w:jc w:val="center"/>
              <w:rPr>
                <w:b/>
                <w:sz w:val="20"/>
                <w:szCs w:val="20"/>
                <w:lang w:val="sr-Cyrl-CS"/>
              </w:rPr>
            </w:pPr>
            <w:r>
              <w:rPr>
                <w:b/>
                <w:sz w:val="20"/>
                <w:szCs w:val="20"/>
                <w:lang w:val="sr-Cyrl-CS"/>
              </w:rPr>
              <w:t>20</w:t>
            </w:r>
          </w:p>
        </w:tc>
        <w:tc>
          <w:tcPr>
            <w:tcW w:w="1089" w:type="dxa"/>
            <w:shd w:val="clear" w:color="auto" w:fill="auto"/>
            <w:vAlign w:val="center"/>
          </w:tcPr>
          <w:p w:rsidR="0055676B" w:rsidRPr="00BE095A" w:rsidRDefault="0055676B" w:rsidP="00F442AE">
            <w:pPr>
              <w:jc w:val="center"/>
              <w:rPr>
                <w:b/>
                <w:sz w:val="20"/>
                <w:szCs w:val="20"/>
                <w:lang w:val="sr-Cyrl-CS"/>
              </w:rPr>
            </w:pPr>
          </w:p>
        </w:tc>
        <w:tc>
          <w:tcPr>
            <w:tcW w:w="1114" w:type="dxa"/>
            <w:shd w:val="clear" w:color="auto" w:fill="auto"/>
            <w:vAlign w:val="center"/>
          </w:tcPr>
          <w:p w:rsidR="0055676B" w:rsidRPr="00BE095A" w:rsidRDefault="00894804" w:rsidP="00894804">
            <w:pPr>
              <w:jc w:val="center"/>
              <w:rPr>
                <w:b/>
                <w:sz w:val="20"/>
                <w:szCs w:val="20"/>
                <w:lang w:val="sr-Cyrl-RS"/>
              </w:rPr>
            </w:pPr>
            <w:r>
              <w:rPr>
                <w:b/>
                <w:sz w:val="20"/>
                <w:szCs w:val="20"/>
                <w:lang w:val="sr-Cyrl-RS"/>
              </w:rPr>
              <w:t>4</w:t>
            </w:r>
            <w:r w:rsidR="0055676B">
              <w:rPr>
                <w:b/>
                <w:sz w:val="20"/>
                <w:szCs w:val="20"/>
                <w:lang w:val="sr-Cyrl-RS"/>
              </w:rPr>
              <w:t>.</w:t>
            </w:r>
            <w:r>
              <w:rPr>
                <w:b/>
                <w:sz w:val="20"/>
                <w:szCs w:val="20"/>
                <w:lang w:val="sr-Cyrl-RS"/>
              </w:rPr>
              <w:t>250</w:t>
            </w:r>
            <w:r w:rsidR="0055676B" w:rsidRPr="00BE095A">
              <w:rPr>
                <w:b/>
                <w:sz w:val="20"/>
                <w:szCs w:val="20"/>
                <w:lang w:val="sr-Cyrl-RS"/>
              </w:rPr>
              <w:t>.</w:t>
            </w:r>
            <w:r w:rsidR="0055676B">
              <w:rPr>
                <w:b/>
                <w:sz w:val="20"/>
                <w:szCs w:val="20"/>
                <w:lang w:val="sr-Cyrl-RS"/>
              </w:rPr>
              <w:t>000</w:t>
            </w:r>
          </w:p>
        </w:tc>
        <w:tc>
          <w:tcPr>
            <w:tcW w:w="1481" w:type="dxa"/>
            <w:shd w:val="clear" w:color="auto" w:fill="auto"/>
            <w:vAlign w:val="center"/>
          </w:tcPr>
          <w:p w:rsidR="0055676B" w:rsidRDefault="0055676B" w:rsidP="00F442AE">
            <w:pPr>
              <w:jc w:val="center"/>
              <w:rPr>
                <w:b/>
                <w:sz w:val="20"/>
                <w:szCs w:val="20"/>
                <w:lang w:val="sr-Cyrl-CS"/>
              </w:rPr>
            </w:pPr>
            <w:r>
              <w:rPr>
                <w:b/>
                <w:sz w:val="20"/>
                <w:szCs w:val="20"/>
                <w:lang w:val="sr-Cyrl-CS"/>
              </w:rPr>
              <w:t>1</w:t>
            </w:r>
            <w:r w:rsidRPr="00BE095A">
              <w:rPr>
                <w:b/>
                <w:sz w:val="20"/>
                <w:szCs w:val="20"/>
                <w:lang w:val="sr-Cyrl-CS"/>
              </w:rPr>
              <w:t>.</w:t>
            </w:r>
            <w:r>
              <w:rPr>
                <w:b/>
                <w:sz w:val="20"/>
                <w:szCs w:val="20"/>
                <w:lang w:val="sr-Cyrl-CS"/>
              </w:rPr>
              <w:t>7</w:t>
            </w:r>
            <w:r w:rsidRPr="00BE095A">
              <w:rPr>
                <w:b/>
                <w:sz w:val="20"/>
                <w:szCs w:val="20"/>
                <w:lang w:val="sr-Cyrl-CS"/>
              </w:rPr>
              <w:t>00.000</w:t>
            </w:r>
          </w:p>
          <w:p w:rsidR="0055676B" w:rsidRPr="00BE095A" w:rsidRDefault="00894804" w:rsidP="00894804">
            <w:pPr>
              <w:jc w:val="center"/>
              <w:rPr>
                <w:b/>
                <w:sz w:val="20"/>
                <w:szCs w:val="20"/>
                <w:lang w:val="sr-Cyrl-CS"/>
              </w:rPr>
            </w:pPr>
            <w:r>
              <w:rPr>
                <w:b/>
                <w:sz w:val="20"/>
                <w:szCs w:val="20"/>
                <w:lang w:val="sr-Cyrl-CS"/>
              </w:rPr>
              <w:t>40</w:t>
            </w:r>
            <w:r w:rsidR="0055676B">
              <w:rPr>
                <w:b/>
                <w:sz w:val="20"/>
                <w:szCs w:val="20"/>
                <w:lang w:val="sr-Cyrl-CS"/>
              </w:rPr>
              <w:t>,</w:t>
            </w:r>
            <w:r>
              <w:rPr>
                <w:b/>
                <w:sz w:val="20"/>
                <w:szCs w:val="20"/>
                <w:lang w:val="sr-Cyrl-CS"/>
              </w:rPr>
              <w:t>00</w:t>
            </w:r>
            <w:r w:rsidR="0055676B">
              <w:rPr>
                <w:b/>
                <w:sz w:val="20"/>
                <w:szCs w:val="20"/>
                <w:lang w:val="sr-Cyrl-CS"/>
              </w:rPr>
              <w:t>%</w:t>
            </w:r>
          </w:p>
        </w:tc>
        <w:tc>
          <w:tcPr>
            <w:tcW w:w="1016" w:type="dxa"/>
            <w:shd w:val="clear" w:color="auto" w:fill="auto"/>
            <w:vAlign w:val="center"/>
          </w:tcPr>
          <w:p w:rsidR="0055676B" w:rsidRDefault="00894804" w:rsidP="00F442AE">
            <w:pPr>
              <w:jc w:val="center"/>
              <w:rPr>
                <w:b/>
                <w:sz w:val="20"/>
                <w:szCs w:val="20"/>
                <w:lang w:val="sr-Cyrl-CS"/>
              </w:rPr>
            </w:pPr>
            <w:r>
              <w:rPr>
                <w:b/>
                <w:sz w:val="20"/>
                <w:szCs w:val="20"/>
                <w:lang w:val="sr-Cyrl-CS"/>
              </w:rPr>
              <w:t>2</w:t>
            </w:r>
            <w:r w:rsidR="0055676B">
              <w:rPr>
                <w:b/>
                <w:sz w:val="20"/>
                <w:szCs w:val="20"/>
                <w:lang w:val="sr-Cyrl-CS"/>
              </w:rPr>
              <w:t>.</w:t>
            </w:r>
            <w:r>
              <w:rPr>
                <w:b/>
                <w:sz w:val="20"/>
                <w:szCs w:val="20"/>
                <w:lang w:val="sr-Cyrl-CS"/>
              </w:rPr>
              <w:t>55</w:t>
            </w:r>
            <w:r w:rsidR="0055676B">
              <w:rPr>
                <w:b/>
                <w:sz w:val="20"/>
                <w:szCs w:val="20"/>
                <w:lang w:val="sr-Cyrl-CS"/>
              </w:rPr>
              <w:t>0</w:t>
            </w:r>
            <w:r w:rsidR="0055676B" w:rsidRPr="00BE095A">
              <w:rPr>
                <w:b/>
                <w:sz w:val="20"/>
                <w:szCs w:val="20"/>
                <w:lang w:val="sr-Cyrl-CS"/>
              </w:rPr>
              <w:t>.</w:t>
            </w:r>
            <w:r w:rsidR="0055676B">
              <w:rPr>
                <w:b/>
                <w:sz w:val="20"/>
                <w:szCs w:val="20"/>
                <w:lang w:val="sr-Cyrl-CS"/>
              </w:rPr>
              <w:t>000</w:t>
            </w:r>
          </w:p>
          <w:p w:rsidR="0055676B" w:rsidRPr="00BE095A" w:rsidRDefault="0055676B" w:rsidP="00894804">
            <w:pPr>
              <w:jc w:val="center"/>
              <w:rPr>
                <w:b/>
                <w:sz w:val="20"/>
                <w:szCs w:val="20"/>
                <w:lang w:val="sr-Cyrl-CS"/>
              </w:rPr>
            </w:pPr>
            <w:r>
              <w:rPr>
                <w:b/>
                <w:sz w:val="20"/>
                <w:szCs w:val="20"/>
                <w:lang w:val="sr-Cyrl-CS"/>
              </w:rPr>
              <w:t>6</w:t>
            </w:r>
            <w:r w:rsidR="00894804">
              <w:rPr>
                <w:b/>
                <w:sz w:val="20"/>
                <w:szCs w:val="20"/>
                <w:lang w:val="sr-Cyrl-CS"/>
              </w:rPr>
              <w:t>0</w:t>
            </w:r>
            <w:r>
              <w:rPr>
                <w:b/>
                <w:sz w:val="20"/>
                <w:szCs w:val="20"/>
                <w:lang w:val="sr-Cyrl-CS"/>
              </w:rPr>
              <w:t>,</w:t>
            </w:r>
            <w:r w:rsidR="00894804">
              <w:rPr>
                <w:b/>
                <w:sz w:val="20"/>
                <w:szCs w:val="20"/>
                <w:lang w:val="sr-Cyrl-CS"/>
              </w:rPr>
              <w:t>00</w:t>
            </w:r>
            <w:r>
              <w:rPr>
                <w:b/>
                <w:sz w:val="20"/>
                <w:szCs w:val="20"/>
                <w:lang w:val="sr-Cyrl-CS"/>
              </w:rPr>
              <w:t>%</w:t>
            </w:r>
          </w:p>
        </w:tc>
        <w:tc>
          <w:tcPr>
            <w:tcW w:w="919" w:type="dxa"/>
            <w:shd w:val="clear" w:color="auto" w:fill="auto"/>
            <w:vAlign w:val="center"/>
          </w:tcPr>
          <w:p w:rsidR="0055676B" w:rsidRPr="00BE095A" w:rsidRDefault="0055676B" w:rsidP="00F442AE">
            <w:pPr>
              <w:jc w:val="center"/>
              <w:rPr>
                <w:b/>
                <w:sz w:val="20"/>
                <w:szCs w:val="20"/>
                <w:lang w:val="sr-Cyrl-CS"/>
              </w:rPr>
            </w:pPr>
            <w:r w:rsidRPr="00BE095A">
              <w:rPr>
                <w:b/>
                <w:sz w:val="20"/>
                <w:szCs w:val="20"/>
                <w:lang w:val="sr-Cyrl-CS"/>
              </w:rPr>
              <w:t>0</w:t>
            </w:r>
          </w:p>
        </w:tc>
      </w:tr>
    </w:tbl>
    <w:p w:rsidR="00B64EAF" w:rsidRPr="006D53FB" w:rsidRDefault="00B64EAF" w:rsidP="00B64EAF">
      <w:pPr>
        <w:jc w:val="both"/>
        <w:rPr>
          <w:b/>
          <w:i/>
          <w:lang w:val="sr-Cyrl-CS"/>
        </w:rPr>
      </w:pPr>
      <w:r w:rsidRPr="006D53FB">
        <w:rPr>
          <w:b/>
          <w:i/>
          <w:lang w:val="sr-Cyrl-CS"/>
        </w:rPr>
        <w:t>Табела: Преглед калкулације потребних средстава за реализацију п</w:t>
      </w:r>
      <w:r>
        <w:rPr>
          <w:b/>
          <w:i/>
          <w:lang w:val="sr-Cyrl-CS"/>
        </w:rPr>
        <w:t>одршке</w:t>
      </w:r>
      <w:r w:rsidRPr="006D53FB">
        <w:rPr>
          <w:b/>
          <w:i/>
          <w:lang w:val="sr-Cyrl-CS"/>
        </w:rPr>
        <w:t xml:space="preserve"> </w:t>
      </w:r>
      <w:proofErr w:type="spellStart"/>
      <w:r w:rsidRPr="006D53FB">
        <w:rPr>
          <w:b/>
          <w:i/>
          <w:lang w:val="sr-Cyrl-CS"/>
        </w:rPr>
        <w:t>с</w:t>
      </w:r>
      <w:r>
        <w:rPr>
          <w:b/>
          <w:i/>
          <w:lang w:val="sr-Cyrl-CS"/>
        </w:rPr>
        <w:t>амозапошљавању</w:t>
      </w:r>
      <w:proofErr w:type="spellEnd"/>
      <w:r w:rsidRPr="006D53FB">
        <w:rPr>
          <w:b/>
          <w:i/>
          <w:lang w:val="sr-Cyrl-CS"/>
        </w:rPr>
        <w:t xml:space="preserve">  на основу </w:t>
      </w:r>
      <w:r>
        <w:rPr>
          <w:b/>
          <w:i/>
          <w:lang w:val="sr-Cyrl-CS"/>
        </w:rPr>
        <w:t xml:space="preserve">предвиђених </w:t>
      </w:r>
      <w:r w:rsidRPr="006D53FB">
        <w:rPr>
          <w:b/>
          <w:i/>
          <w:lang w:val="sr-Cyrl-CS"/>
        </w:rPr>
        <w:t>износа за 20</w:t>
      </w:r>
      <w:r w:rsidR="00ED7B00">
        <w:rPr>
          <w:b/>
          <w:i/>
          <w:lang w:val="sr-Cyrl-CS"/>
        </w:rPr>
        <w:t>20</w:t>
      </w:r>
      <w:r w:rsidRPr="006D53FB">
        <w:rPr>
          <w:b/>
          <w:i/>
          <w:lang w:val="sr-Cyrl-CS"/>
        </w:rPr>
        <w:t>. годину</w:t>
      </w:r>
    </w:p>
    <w:p w:rsidR="00B64EAF" w:rsidRPr="00B64EAF" w:rsidRDefault="00B64EAF" w:rsidP="007571CB">
      <w:pPr>
        <w:ind w:firstLine="708"/>
        <w:jc w:val="both"/>
        <w:rPr>
          <w:rFonts w:asciiTheme="majorHAnsi" w:hAnsiTheme="majorHAnsi"/>
          <w:color w:val="000000" w:themeColor="text1"/>
          <w:lang w:val="sr-Latn-RS"/>
        </w:rPr>
      </w:pPr>
    </w:p>
    <w:p w:rsidR="00B64EAF" w:rsidRDefault="00B64EAF" w:rsidP="007571CB">
      <w:pPr>
        <w:ind w:firstLine="708"/>
        <w:jc w:val="both"/>
        <w:rPr>
          <w:rFonts w:asciiTheme="majorHAnsi" w:hAnsiTheme="majorHAnsi"/>
          <w:color w:val="000000" w:themeColor="text1"/>
          <w:lang w:val="sr-Cyrl-RS"/>
        </w:rPr>
      </w:pPr>
    </w:p>
    <w:p w:rsidR="0055676B" w:rsidRDefault="0055676B" w:rsidP="007571CB">
      <w:pPr>
        <w:ind w:firstLine="708"/>
        <w:jc w:val="both"/>
        <w:rPr>
          <w:rFonts w:asciiTheme="majorHAnsi" w:hAnsiTheme="majorHAnsi"/>
          <w:color w:val="000000" w:themeColor="text1"/>
          <w:lang w:val="sr-Cyrl-RS"/>
        </w:rPr>
      </w:pPr>
    </w:p>
    <w:p w:rsidR="0055676B" w:rsidRPr="0055676B" w:rsidRDefault="0055676B" w:rsidP="007571CB">
      <w:pPr>
        <w:ind w:firstLine="708"/>
        <w:jc w:val="both"/>
        <w:rPr>
          <w:rFonts w:asciiTheme="majorHAnsi" w:hAnsiTheme="majorHAnsi"/>
          <w:color w:val="000000" w:themeColor="text1"/>
          <w:lang w:val="sr-Cyrl-RS"/>
        </w:rPr>
      </w:pPr>
    </w:p>
    <w:p w:rsidR="005857F5" w:rsidRDefault="005857F5" w:rsidP="007571CB">
      <w:pPr>
        <w:ind w:firstLine="708"/>
        <w:jc w:val="both"/>
        <w:rPr>
          <w:rFonts w:asciiTheme="majorHAnsi" w:hAnsiTheme="majorHAnsi"/>
          <w:color w:val="000000" w:themeColor="text1"/>
          <w:lang w:val="sr-Cyrl-CS"/>
        </w:rPr>
      </w:pPr>
      <w:r>
        <w:rPr>
          <w:rFonts w:asciiTheme="majorHAnsi" w:hAnsiTheme="majorHAnsi"/>
          <w:color w:val="000000" w:themeColor="text1"/>
          <w:lang w:val="sr-Cyrl-CS"/>
        </w:rPr>
        <w:lastRenderedPageBreak/>
        <w:t>ЈАВНИ РАДОВИ</w:t>
      </w:r>
    </w:p>
    <w:p w:rsidR="005857F5" w:rsidRDefault="005857F5" w:rsidP="007571CB">
      <w:pPr>
        <w:ind w:firstLine="708"/>
        <w:jc w:val="both"/>
        <w:rPr>
          <w:rFonts w:asciiTheme="majorHAnsi" w:hAnsiTheme="majorHAnsi"/>
          <w:color w:val="000000" w:themeColor="text1"/>
          <w:lang w:val="sr-Cyrl-CS"/>
        </w:rPr>
      </w:pPr>
    </w:p>
    <w:tbl>
      <w:tblPr>
        <w:tblW w:w="1091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F2DBDB"/>
        <w:tblLook w:val="04A0" w:firstRow="1" w:lastRow="0" w:firstColumn="1" w:lastColumn="0" w:noHBand="0" w:noVBand="1"/>
      </w:tblPr>
      <w:tblGrid>
        <w:gridCol w:w="2061"/>
        <w:gridCol w:w="2493"/>
        <w:gridCol w:w="738"/>
        <w:gridCol w:w="1089"/>
        <w:gridCol w:w="1114"/>
        <w:gridCol w:w="1481"/>
        <w:gridCol w:w="1016"/>
        <w:gridCol w:w="919"/>
      </w:tblGrid>
      <w:tr w:rsidR="0055676B" w:rsidRPr="009F5DAD" w:rsidTr="00F442AE">
        <w:trPr>
          <w:trHeight w:val="443"/>
          <w:jc w:val="center"/>
        </w:trPr>
        <w:tc>
          <w:tcPr>
            <w:tcW w:w="2061" w:type="dxa"/>
            <w:vMerge w:val="restart"/>
            <w:shd w:val="clear" w:color="auto" w:fill="E5B8B7"/>
            <w:vAlign w:val="center"/>
          </w:tcPr>
          <w:p w:rsidR="0055676B" w:rsidRPr="009F5DAD" w:rsidRDefault="0055676B" w:rsidP="00F442AE">
            <w:pPr>
              <w:jc w:val="center"/>
              <w:rPr>
                <w:b/>
                <w:bCs/>
                <w:sz w:val="20"/>
                <w:szCs w:val="20"/>
                <w:lang w:val="sr-Cyrl-CS"/>
              </w:rPr>
            </w:pPr>
            <w:r w:rsidRPr="009F5DAD">
              <w:rPr>
                <w:b/>
                <w:bCs/>
                <w:sz w:val="20"/>
                <w:szCs w:val="20"/>
                <w:lang w:val="sr-Cyrl-CS"/>
              </w:rPr>
              <w:t>Категорија лица</w:t>
            </w:r>
          </w:p>
        </w:tc>
        <w:tc>
          <w:tcPr>
            <w:tcW w:w="2493" w:type="dxa"/>
            <w:vMerge w:val="restart"/>
            <w:shd w:val="clear" w:color="auto" w:fill="E5B8B7"/>
            <w:vAlign w:val="center"/>
          </w:tcPr>
          <w:p w:rsidR="0055676B" w:rsidRPr="009F5DAD" w:rsidRDefault="0055676B" w:rsidP="00F442AE">
            <w:pPr>
              <w:jc w:val="center"/>
              <w:rPr>
                <w:b/>
                <w:bCs/>
                <w:sz w:val="20"/>
                <w:szCs w:val="20"/>
                <w:lang w:val="sr-Cyrl-CS"/>
              </w:rPr>
            </w:pPr>
            <w:r w:rsidRPr="009F5DAD">
              <w:rPr>
                <w:b/>
                <w:bCs/>
                <w:sz w:val="20"/>
                <w:szCs w:val="20"/>
                <w:lang w:val="sr-Cyrl-CS"/>
              </w:rPr>
              <w:t>Износ по лицу</w:t>
            </w:r>
          </w:p>
        </w:tc>
        <w:tc>
          <w:tcPr>
            <w:tcW w:w="738" w:type="dxa"/>
            <w:vMerge w:val="restart"/>
            <w:shd w:val="clear" w:color="auto" w:fill="E5B8B7"/>
            <w:vAlign w:val="center"/>
          </w:tcPr>
          <w:p w:rsidR="0055676B" w:rsidRPr="009F5DAD" w:rsidRDefault="0055676B" w:rsidP="00F442AE">
            <w:pPr>
              <w:jc w:val="center"/>
              <w:rPr>
                <w:b/>
                <w:bCs/>
                <w:sz w:val="20"/>
                <w:szCs w:val="20"/>
                <w:lang w:val="sr-Cyrl-CS"/>
              </w:rPr>
            </w:pPr>
            <w:r w:rsidRPr="009F5DAD">
              <w:rPr>
                <w:b/>
                <w:bCs/>
                <w:sz w:val="20"/>
                <w:szCs w:val="20"/>
                <w:lang w:val="sr-Cyrl-CS"/>
              </w:rPr>
              <w:t>Број лица</w:t>
            </w:r>
          </w:p>
        </w:tc>
        <w:tc>
          <w:tcPr>
            <w:tcW w:w="1089" w:type="dxa"/>
            <w:vMerge w:val="restart"/>
            <w:shd w:val="clear" w:color="auto" w:fill="E5B8B7"/>
            <w:vAlign w:val="center"/>
          </w:tcPr>
          <w:p w:rsidR="0055676B" w:rsidRPr="009F5DAD" w:rsidRDefault="0055676B" w:rsidP="00F442AE">
            <w:pPr>
              <w:jc w:val="center"/>
              <w:rPr>
                <w:b/>
                <w:bCs/>
                <w:sz w:val="20"/>
                <w:szCs w:val="20"/>
                <w:lang w:val="sr-Cyrl-CS"/>
              </w:rPr>
            </w:pPr>
            <w:r>
              <w:rPr>
                <w:b/>
                <w:bCs/>
                <w:sz w:val="20"/>
                <w:szCs w:val="20"/>
                <w:lang w:val="sr-Cyrl-CS"/>
              </w:rPr>
              <w:t>Трајање у месецима</w:t>
            </w:r>
          </w:p>
        </w:tc>
        <w:tc>
          <w:tcPr>
            <w:tcW w:w="1114" w:type="dxa"/>
            <w:vMerge w:val="restart"/>
            <w:shd w:val="clear" w:color="auto" w:fill="E5B8B7"/>
            <w:vAlign w:val="center"/>
          </w:tcPr>
          <w:p w:rsidR="0055676B" w:rsidRPr="009F5DAD" w:rsidRDefault="0055676B" w:rsidP="00F442AE">
            <w:pPr>
              <w:jc w:val="center"/>
              <w:rPr>
                <w:b/>
                <w:bCs/>
                <w:sz w:val="20"/>
                <w:szCs w:val="20"/>
                <w:lang w:val="sr-Cyrl-CS"/>
              </w:rPr>
            </w:pPr>
            <w:r w:rsidRPr="009F5DAD">
              <w:rPr>
                <w:b/>
                <w:bCs/>
                <w:sz w:val="20"/>
                <w:szCs w:val="20"/>
                <w:lang w:val="sr-Cyrl-CS"/>
              </w:rPr>
              <w:t>Укупан износ</w:t>
            </w:r>
          </w:p>
        </w:tc>
        <w:tc>
          <w:tcPr>
            <w:tcW w:w="3416" w:type="dxa"/>
            <w:gridSpan w:val="3"/>
            <w:shd w:val="clear" w:color="auto" w:fill="E5B8B7"/>
            <w:vAlign w:val="center"/>
          </w:tcPr>
          <w:p w:rsidR="0055676B" w:rsidRPr="009F5DAD" w:rsidRDefault="0055676B" w:rsidP="00F442AE">
            <w:pPr>
              <w:jc w:val="center"/>
              <w:rPr>
                <w:b/>
                <w:bCs/>
                <w:color w:val="FFFFFF"/>
                <w:sz w:val="20"/>
                <w:szCs w:val="20"/>
                <w:lang w:val="sr-Cyrl-CS"/>
              </w:rPr>
            </w:pPr>
            <w:r w:rsidRPr="009F5DAD">
              <w:rPr>
                <w:b/>
                <w:bCs/>
                <w:sz w:val="20"/>
                <w:szCs w:val="20"/>
                <w:lang w:val="sr-Cyrl-CS"/>
              </w:rPr>
              <w:t>Извор финансирања и %</w:t>
            </w:r>
          </w:p>
        </w:tc>
      </w:tr>
      <w:tr w:rsidR="0055676B" w:rsidRPr="009F5DAD" w:rsidTr="00F442AE">
        <w:trPr>
          <w:trHeight w:val="442"/>
          <w:jc w:val="center"/>
        </w:trPr>
        <w:tc>
          <w:tcPr>
            <w:tcW w:w="2061" w:type="dxa"/>
            <w:vMerge/>
            <w:shd w:val="clear" w:color="auto" w:fill="E5B8B7"/>
            <w:vAlign w:val="center"/>
          </w:tcPr>
          <w:p w:rsidR="0055676B" w:rsidRPr="009F5DAD" w:rsidRDefault="0055676B" w:rsidP="00F442AE">
            <w:pPr>
              <w:jc w:val="center"/>
              <w:rPr>
                <w:sz w:val="20"/>
                <w:szCs w:val="20"/>
                <w:lang w:val="sr-Cyrl-CS"/>
              </w:rPr>
            </w:pPr>
          </w:p>
        </w:tc>
        <w:tc>
          <w:tcPr>
            <w:tcW w:w="2493" w:type="dxa"/>
            <w:vMerge/>
            <w:shd w:val="clear" w:color="auto" w:fill="E5B8B7"/>
            <w:vAlign w:val="center"/>
          </w:tcPr>
          <w:p w:rsidR="0055676B" w:rsidRPr="009F5DAD" w:rsidRDefault="0055676B" w:rsidP="00F442AE">
            <w:pPr>
              <w:jc w:val="center"/>
              <w:rPr>
                <w:sz w:val="20"/>
                <w:szCs w:val="20"/>
                <w:lang w:val="sr-Cyrl-CS"/>
              </w:rPr>
            </w:pPr>
          </w:p>
        </w:tc>
        <w:tc>
          <w:tcPr>
            <w:tcW w:w="738" w:type="dxa"/>
            <w:vMerge/>
            <w:shd w:val="clear" w:color="auto" w:fill="E5B8B7"/>
            <w:vAlign w:val="center"/>
          </w:tcPr>
          <w:p w:rsidR="0055676B" w:rsidRPr="009F5DAD" w:rsidRDefault="0055676B" w:rsidP="00F442AE">
            <w:pPr>
              <w:jc w:val="center"/>
              <w:rPr>
                <w:b/>
                <w:bCs/>
                <w:sz w:val="20"/>
                <w:szCs w:val="20"/>
                <w:lang w:val="sr-Cyrl-CS"/>
              </w:rPr>
            </w:pPr>
          </w:p>
        </w:tc>
        <w:tc>
          <w:tcPr>
            <w:tcW w:w="1089" w:type="dxa"/>
            <w:vMerge/>
            <w:shd w:val="clear" w:color="auto" w:fill="E5B8B7"/>
            <w:vAlign w:val="center"/>
          </w:tcPr>
          <w:p w:rsidR="0055676B" w:rsidRPr="009F5DAD" w:rsidRDefault="0055676B" w:rsidP="00F442AE">
            <w:pPr>
              <w:jc w:val="center"/>
              <w:rPr>
                <w:sz w:val="20"/>
                <w:szCs w:val="20"/>
                <w:lang w:val="sr-Cyrl-CS"/>
              </w:rPr>
            </w:pPr>
          </w:p>
        </w:tc>
        <w:tc>
          <w:tcPr>
            <w:tcW w:w="1114" w:type="dxa"/>
            <w:vMerge/>
            <w:shd w:val="clear" w:color="auto" w:fill="E5B8B7"/>
            <w:vAlign w:val="center"/>
          </w:tcPr>
          <w:p w:rsidR="0055676B" w:rsidRPr="009F5DAD" w:rsidRDefault="0055676B" w:rsidP="00F442AE">
            <w:pPr>
              <w:jc w:val="center"/>
              <w:rPr>
                <w:sz w:val="20"/>
                <w:szCs w:val="20"/>
                <w:lang w:val="sr-Cyrl-CS"/>
              </w:rPr>
            </w:pPr>
          </w:p>
        </w:tc>
        <w:tc>
          <w:tcPr>
            <w:tcW w:w="1481" w:type="dxa"/>
            <w:shd w:val="clear" w:color="auto" w:fill="F2DBDB"/>
            <w:vAlign w:val="center"/>
          </w:tcPr>
          <w:p w:rsidR="0055676B" w:rsidRPr="009F5DAD" w:rsidRDefault="0055676B" w:rsidP="00F442AE">
            <w:pPr>
              <w:jc w:val="center"/>
              <w:rPr>
                <w:b/>
                <w:i/>
                <w:sz w:val="20"/>
                <w:szCs w:val="20"/>
                <w:lang w:val="sr-Cyrl-CS"/>
              </w:rPr>
            </w:pPr>
            <w:r w:rsidRPr="009F5DAD">
              <w:rPr>
                <w:b/>
                <w:i/>
                <w:sz w:val="20"/>
                <w:szCs w:val="20"/>
                <w:lang w:val="sr-Cyrl-CS"/>
              </w:rPr>
              <w:t>ЈЛС</w:t>
            </w:r>
          </w:p>
        </w:tc>
        <w:tc>
          <w:tcPr>
            <w:tcW w:w="1016" w:type="dxa"/>
            <w:shd w:val="clear" w:color="auto" w:fill="F2DBDB"/>
            <w:vAlign w:val="center"/>
          </w:tcPr>
          <w:p w:rsidR="0055676B" w:rsidRPr="009F5DAD" w:rsidRDefault="0055676B" w:rsidP="00F442AE">
            <w:pPr>
              <w:jc w:val="center"/>
              <w:rPr>
                <w:b/>
                <w:i/>
                <w:sz w:val="20"/>
                <w:szCs w:val="20"/>
                <w:lang w:val="sr-Cyrl-CS"/>
              </w:rPr>
            </w:pPr>
            <w:r w:rsidRPr="009F5DAD">
              <w:rPr>
                <w:b/>
                <w:i/>
                <w:sz w:val="20"/>
                <w:szCs w:val="20"/>
                <w:lang w:val="sr-Cyrl-CS"/>
              </w:rPr>
              <w:t>РС</w:t>
            </w:r>
          </w:p>
        </w:tc>
        <w:tc>
          <w:tcPr>
            <w:tcW w:w="919" w:type="dxa"/>
            <w:shd w:val="clear" w:color="auto" w:fill="F2DBDB"/>
            <w:vAlign w:val="center"/>
          </w:tcPr>
          <w:p w:rsidR="0055676B" w:rsidRPr="009F5DAD" w:rsidRDefault="0055676B" w:rsidP="00F442AE">
            <w:pPr>
              <w:jc w:val="center"/>
              <w:rPr>
                <w:b/>
                <w:i/>
                <w:sz w:val="20"/>
                <w:szCs w:val="20"/>
                <w:lang w:val="sr-Cyrl-CS"/>
              </w:rPr>
            </w:pPr>
            <w:r w:rsidRPr="009F5DAD">
              <w:rPr>
                <w:b/>
                <w:i/>
                <w:sz w:val="20"/>
                <w:szCs w:val="20"/>
                <w:lang w:val="sr-Cyrl-CS"/>
              </w:rPr>
              <w:t>Остали извори</w:t>
            </w:r>
          </w:p>
        </w:tc>
      </w:tr>
      <w:tr w:rsidR="0055676B" w:rsidRPr="009F5DAD" w:rsidTr="00F442AE">
        <w:trPr>
          <w:trHeight w:val="2070"/>
          <w:jc w:val="center"/>
        </w:trPr>
        <w:tc>
          <w:tcPr>
            <w:tcW w:w="2061" w:type="dxa"/>
            <w:shd w:val="clear" w:color="auto" w:fill="auto"/>
            <w:vAlign w:val="center"/>
          </w:tcPr>
          <w:p w:rsidR="0055676B" w:rsidRPr="00D54828" w:rsidRDefault="0055676B" w:rsidP="00541414">
            <w:pPr>
              <w:jc w:val="center"/>
              <w:rPr>
                <w:sz w:val="20"/>
                <w:szCs w:val="20"/>
                <w:lang w:val="sr-Cyrl-CS"/>
              </w:rPr>
            </w:pPr>
            <w:r>
              <w:rPr>
                <w:sz w:val="20"/>
                <w:szCs w:val="20"/>
                <w:lang w:val="sr-Cyrl-CS"/>
              </w:rPr>
              <w:t>Радно способни корисници новчане социјалне помоћи, Роми, л</w:t>
            </w:r>
            <w:r w:rsidRPr="00D54828">
              <w:rPr>
                <w:sz w:val="20"/>
                <w:szCs w:val="20"/>
                <w:lang w:val="sr-Cyrl-CS"/>
              </w:rPr>
              <w:t>ица без квалификација</w:t>
            </w:r>
            <w:r>
              <w:rPr>
                <w:sz w:val="20"/>
                <w:szCs w:val="20"/>
                <w:lang w:val="sr-Cyrl-CS"/>
              </w:rPr>
              <w:t xml:space="preserve">/са </w:t>
            </w:r>
            <w:r w:rsidRPr="00D54828">
              <w:rPr>
                <w:sz w:val="20"/>
                <w:szCs w:val="20"/>
                <w:lang w:val="sr-Cyrl-CS"/>
              </w:rPr>
              <w:t>ниск</w:t>
            </w:r>
            <w:r>
              <w:rPr>
                <w:sz w:val="20"/>
                <w:szCs w:val="20"/>
                <w:lang w:val="sr-Cyrl-CS"/>
              </w:rPr>
              <w:t xml:space="preserve">им </w:t>
            </w:r>
            <w:r w:rsidRPr="00D54828">
              <w:rPr>
                <w:sz w:val="20"/>
                <w:szCs w:val="20"/>
                <w:lang w:val="sr-Cyrl-CS"/>
              </w:rPr>
              <w:t>квалифика</w:t>
            </w:r>
            <w:r>
              <w:rPr>
                <w:sz w:val="20"/>
                <w:szCs w:val="20"/>
                <w:lang w:val="sr-Cyrl-CS"/>
              </w:rPr>
              <w:t>цијама</w:t>
            </w:r>
            <w:r w:rsidRPr="00D54828">
              <w:rPr>
                <w:sz w:val="20"/>
                <w:szCs w:val="20"/>
                <w:lang w:val="sr-Cyrl-CS"/>
              </w:rPr>
              <w:t>,</w:t>
            </w:r>
            <w:r>
              <w:rPr>
                <w:sz w:val="20"/>
                <w:szCs w:val="20"/>
                <w:lang w:val="sr-Cyrl-CS"/>
              </w:rPr>
              <w:t xml:space="preserve"> вишкови запослених, </w:t>
            </w:r>
            <w:r w:rsidR="00541414">
              <w:rPr>
                <w:sz w:val="20"/>
                <w:szCs w:val="20"/>
                <w:lang w:val="sr-Cyrl-CS"/>
              </w:rPr>
              <w:t>дугорочно незапослени</w:t>
            </w:r>
            <w:r>
              <w:rPr>
                <w:sz w:val="20"/>
                <w:szCs w:val="20"/>
                <w:lang w:val="sr-Cyrl-CS"/>
              </w:rPr>
              <w:t>,</w:t>
            </w:r>
            <w:r w:rsidRPr="00D54828">
              <w:rPr>
                <w:sz w:val="20"/>
                <w:szCs w:val="20"/>
                <w:lang w:val="sr-Cyrl-CS"/>
              </w:rPr>
              <w:t xml:space="preserve"> млади до 30 год. и старији од 50 год., </w:t>
            </w:r>
            <w:r>
              <w:rPr>
                <w:sz w:val="20"/>
                <w:szCs w:val="20"/>
                <w:lang w:val="sr-Cyrl-CS"/>
              </w:rPr>
              <w:t>жене</w:t>
            </w:r>
          </w:p>
        </w:tc>
        <w:tc>
          <w:tcPr>
            <w:tcW w:w="2493"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66"/>
            </w:tblGrid>
            <w:tr w:rsidR="0055676B" w:rsidRPr="009F5DAD" w:rsidTr="00F442AE">
              <w:tc>
                <w:tcPr>
                  <w:tcW w:w="1224" w:type="dxa"/>
                  <w:shd w:val="clear" w:color="auto" w:fill="auto"/>
                </w:tcPr>
                <w:p w:rsidR="0055676B" w:rsidRPr="009F5DAD" w:rsidRDefault="0055676B" w:rsidP="00F442AE">
                  <w:pPr>
                    <w:rPr>
                      <w:sz w:val="20"/>
                      <w:szCs w:val="20"/>
                      <w:lang w:val="sr-Cyrl-CS"/>
                    </w:rPr>
                  </w:pPr>
                  <w:r>
                    <w:rPr>
                      <w:sz w:val="20"/>
                      <w:szCs w:val="20"/>
                      <w:lang w:val="sr-Cyrl-CS"/>
                    </w:rPr>
                    <w:t>н</w:t>
                  </w:r>
                  <w:r w:rsidRPr="009F5DAD">
                    <w:rPr>
                      <w:sz w:val="20"/>
                      <w:szCs w:val="20"/>
                      <w:lang w:val="sr-Cyrl-CS"/>
                    </w:rPr>
                    <w:t>акнада</w:t>
                  </w:r>
                  <w:r>
                    <w:rPr>
                      <w:sz w:val="20"/>
                      <w:szCs w:val="20"/>
                      <w:lang w:val="sr-Cyrl-CS"/>
                    </w:rPr>
                    <w:t xml:space="preserve"> и превоз</w:t>
                  </w:r>
                </w:p>
              </w:tc>
              <w:tc>
                <w:tcPr>
                  <w:tcW w:w="766" w:type="dxa"/>
                  <w:shd w:val="clear" w:color="auto" w:fill="auto"/>
                </w:tcPr>
                <w:p w:rsidR="0055676B" w:rsidRPr="00DB1523" w:rsidRDefault="0055676B" w:rsidP="00F442AE">
                  <w:pPr>
                    <w:rPr>
                      <w:sz w:val="20"/>
                      <w:szCs w:val="20"/>
                      <w:lang w:val="sr-Latn-RS"/>
                    </w:rPr>
                  </w:pPr>
                  <w:r>
                    <w:rPr>
                      <w:sz w:val="20"/>
                      <w:szCs w:val="20"/>
                      <w:lang w:val="sr-Cyrl-RS"/>
                    </w:rPr>
                    <w:t>22</w:t>
                  </w:r>
                  <w:r w:rsidRPr="00DB1523">
                    <w:rPr>
                      <w:sz w:val="20"/>
                      <w:szCs w:val="20"/>
                      <w:lang w:val="sr-Latn-RS"/>
                    </w:rPr>
                    <w:t>.000</w:t>
                  </w:r>
                </w:p>
              </w:tc>
            </w:tr>
            <w:tr w:rsidR="0055676B" w:rsidRPr="009F5DAD" w:rsidTr="00F442AE">
              <w:tc>
                <w:tcPr>
                  <w:tcW w:w="1224" w:type="dxa"/>
                  <w:shd w:val="clear" w:color="auto" w:fill="auto"/>
                </w:tcPr>
                <w:p w:rsidR="0055676B" w:rsidRPr="009F5DAD" w:rsidRDefault="0055676B" w:rsidP="00F442AE">
                  <w:pPr>
                    <w:rPr>
                      <w:sz w:val="20"/>
                      <w:szCs w:val="20"/>
                      <w:lang w:val="sr-Cyrl-CS"/>
                    </w:rPr>
                  </w:pPr>
                  <w:r>
                    <w:rPr>
                      <w:sz w:val="20"/>
                      <w:szCs w:val="20"/>
                      <w:lang w:val="sr-Cyrl-CS"/>
                    </w:rPr>
                    <w:t>д</w:t>
                  </w:r>
                  <w:r w:rsidRPr="009F5DAD">
                    <w:rPr>
                      <w:sz w:val="20"/>
                      <w:szCs w:val="20"/>
                      <w:lang w:val="sr-Cyrl-CS"/>
                    </w:rPr>
                    <w:t>опринос</w:t>
                  </w:r>
                  <w:r>
                    <w:rPr>
                      <w:sz w:val="20"/>
                      <w:szCs w:val="20"/>
                      <w:lang w:val="sr-Cyrl-CS"/>
                    </w:rPr>
                    <w:t>и</w:t>
                  </w:r>
                </w:p>
              </w:tc>
              <w:tc>
                <w:tcPr>
                  <w:tcW w:w="766" w:type="dxa"/>
                  <w:shd w:val="clear" w:color="auto" w:fill="auto"/>
                </w:tcPr>
                <w:p w:rsidR="0055676B" w:rsidRPr="00DB1523" w:rsidRDefault="0055676B" w:rsidP="00F442AE">
                  <w:pPr>
                    <w:rPr>
                      <w:sz w:val="20"/>
                      <w:szCs w:val="20"/>
                      <w:lang w:val="sr-Latn-RS"/>
                    </w:rPr>
                  </w:pPr>
                  <w:r w:rsidRPr="00DB1523">
                    <w:rPr>
                      <w:sz w:val="20"/>
                      <w:szCs w:val="20"/>
                      <w:lang w:val="sr-Latn-RS"/>
                    </w:rPr>
                    <w:t>1</w:t>
                  </w:r>
                  <w:r>
                    <w:rPr>
                      <w:sz w:val="20"/>
                      <w:szCs w:val="20"/>
                      <w:lang w:val="sr-Cyrl-RS"/>
                    </w:rPr>
                    <w:t>4</w:t>
                  </w:r>
                  <w:r w:rsidRPr="00DB1523">
                    <w:rPr>
                      <w:sz w:val="20"/>
                      <w:szCs w:val="20"/>
                      <w:lang w:val="sr-Latn-RS"/>
                    </w:rPr>
                    <w:t>.</w:t>
                  </w:r>
                  <w:r>
                    <w:rPr>
                      <w:sz w:val="20"/>
                      <w:szCs w:val="20"/>
                      <w:lang w:val="sr-Cyrl-RS"/>
                    </w:rPr>
                    <w:t>600</w:t>
                  </w:r>
                </w:p>
              </w:tc>
            </w:tr>
            <w:tr w:rsidR="0055676B" w:rsidRPr="009F5DAD" w:rsidTr="00F442AE">
              <w:tc>
                <w:tcPr>
                  <w:tcW w:w="1224" w:type="dxa"/>
                  <w:shd w:val="clear" w:color="auto" w:fill="auto"/>
                </w:tcPr>
                <w:p w:rsidR="0055676B" w:rsidRPr="009F5DAD" w:rsidRDefault="0055676B" w:rsidP="00F442AE">
                  <w:pPr>
                    <w:rPr>
                      <w:sz w:val="20"/>
                      <w:szCs w:val="20"/>
                      <w:lang w:val="sr-Cyrl-CS"/>
                    </w:rPr>
                  </w:pPr>
                  <w:r>
                    <w:rPr>
                      <w:sz w:val="20"/>
                      <w:szCs w:val="20"/>
                      <w:lang w:val="sr-Cyrl-CS"/>
                    </w:rPr>
                    <w:t>спровођење</w:t>
                  </w:r>
                </w:p>
              </w:tc>
              <w:tc>
                <w:tcPr>
                  <w:tcW w:w="766" w:type="dxa"/>
                  <w:shd w:val="clear" w:color="auto" w:fill="auto"/>
                </w:tcPr>
                <w:p w:rsidR="0055676B" w:rsidRPr="00DB1523" w:rsidRDefault="0055676B" w:rsidP="00F442AE">
                  <w:pPr>
                    <w:rPr>
                      <w:sz w:val="20"/>
                      <w:szCs w:val="20"/>
                      <w:lang w:val="sr-Latn-RS"/>
                    </w:rPr>
                  </w:pPr>
                  <w:r w:rsidRPr="00DB1523">
                    <w:rPr>
                      <w:sz w:val="20"/>
                      <w:szCs w:val="20"/>
                      <w:lang w:val="sr-Latn-RS"/>
                    </w:rPr>
                    <w:t>2.000</w:t>
                  </w:r>
                </w:p>
              </w:tc>
            </w:tr>
          </w:tbl>
          <w:p w:rsidR="0055676B" w:rsidRPr="009F5DAD" w:rsidRDefault="0055676B" w:rsidP="00F442AE">
            <w:pPr>
              <w:rPr>
                <w:sz w:val="20"/>
                <w:szCs w:val="20"/>
                <w:lang w:val="sr-Cyrl-CS"/>
              </w:rPr>
            </w:pPr>
          </w:p>
        </w:tc>
        <w:tc>
          <w:tcPr>
            <w:tcW w:w="738" w:type="dxa"/>
            <w:vAlign w:val="center"/>
          </w:tcPr>
          <w:p w:rsidR="0055676B" w:rsidRPr="009F5DAD" w:rsidRDefault="00894804" w:rsidP="00894804">
            <w:pPr>
              <w:jc w:val="center"/>
              <w:rPr>
                <w:sz w:val="20"/>
                <w:szCs w:val="20"/>
                <w:lang w:val="sr-Cyrl-CS"/>
              </w:rPr>
            </w:pPr>
            <w:r>
              <w:rPr>
                <w:sz w:val="20"/>
                <w:szCs w:val="20"/>
                <w:lang w:val="sr-Cyrl-CS"/>
              </w:rPr>
              <w:t>2</w:t>
            </w:r>
            <w:r w:rsidR="0055676B">
              <w:rPr>
                <w:sz w:val="20"/>
                <w:szCs w:val="20"/>
                <w:lang w:val="sr-Cyrl-CS"/>
              </w:rPr>
              <w:t>3</w:t>
            </w:r>
          </w:p>
        </w:tc>
        <w:tc>
          <w:tcPr>
            <w:tcW w:w="1089" w:type="dxa"/>
            <w:shd w:val="clear" w:color="auto" w:fill="auto"/>
            <w:vAlign w:val="center"/>
          </w:tcPr>
          <w:p w:rsidR="0055676B" w:rsidRPr="009F5DAD" w:rsidRDefault="0055676B" w:rsidP="00F442AE">
            <w:pPr>
              <w:jc w:val="center"/>
              <w:rPr>
                <w:sz w:val="20"/>
                <w:szCs w:val="20"/>
                <w:lang w:val="sr-Cyrl-CS"/>
              </w:rPr>
            </w:pPr>
            <w:r>
              <w:rPr>
                <w:sz w:val="20"/>
                <w:szCs w:val="20"/>
                <w:lang w:val="sr-Cyrl-CS"/>
              </w:rPr>
              <w:t>4</w:t>
            </w:r>
          </w:p>
        </w:tc>
        <w:tc>
          <w:tcPr>
            <w:tcW w:w="1114" w:type="dxa"/>
            <w:shd w:val="clear" w:color="auto" w:fill="auto"/>
            <w:vAlign w:val="center"/>
          </w:tcPr>
          <w:p w:rsidR="0055676B" w:rsidRPr="009F5DAD" w:rsidRDefault="00894804" w:rsidP="00894804">
            <w:pPr>
              <w:jc w:val="center"/>
              <w:rPr>
                <w:sz w:val="20"/>
                <w:szCs w:val="20"/>
                <w:lang w:val="sr-Cyrl-CS"/>
              </w:rPr>
            </w:pPr>
            <w:r>
              <w:rPr>
                <w:sz w:val="20"/>
                <w:szCs w:val="20"/>
                <w:lang w:val="sr-Cyrl-RS"/>
              </w:rPr>
              <w:t>3</w:t>
            </w:r>
            <w:r w:rsidR="0055676B">
              <w:rPr>
                <w:sz w:val="20"/>
                <w:szCs w:val="20"/>
                <w:lang w:val="sr-Latn-RS"/>
              </w:rPr>
              <w:t>.</w:t>
            </w:r>
            <w:r>
              <w:rPr>
                <w:sz w:val="20"/>
                <w:szCs w:val="20"/>
                <w:lang w:val="sr-Cyrl-RS"/>
              </w:rPr>
              <w:t>5</w:t>
            </w:r>
            <w:r w:rsidR="0055676B">
              <w:rPr>
                <w:sz w:val="20"/>
                <w:szCs w:val="20"/>
                <w:lang w:val="sr-Cyrl-RS"/>
              </w:rPr>
              <w:t>00</w:t>
            </w:r>
            <w:r w:rsidR="0055676B">
              <w:rPr>
                <w:sz w:val="20"/>
                <w:szCs w:val="20"/>
                <w:lang w:val="sr-Latn-RS"/>
              </w:rPr>
              <w:t>.</w:t>
            </w:r>
            <w:r>
              <w:rPr>
                <w:sz w:val="20"/>
                <w:szCs w:val="20"/>
                <w:lang w:val="sr-Cyrl-RS"/>
              </w:rPr>
              <w:t>0</w:t>
            </w:r>
            <w:r w:rsidR="0055676B">
              <w:rPr>
                <w:sz w:val="20"/>
                <w:szCs w:val="20"/>
                <w:lang w:val="sr-Cyrl-RS"/>
              </w:rPr>
              <w:t>00</w:t>
            </w:r>
          </w:p>
        </w:tc>
        <w:tc>
          <w:tcPr>
            <w:tcW w:w="1481" w:type="dxa"/>
            <w:shd w:val="clear" w:color="auto" w:fill="auto"/>
            <w:vAlign w:val="center"/>
          </w:tcPr>
          <w:p w:rsidR="0055676B" w:rsidRPr="009F5DAD" w:rsidRDefault="0055676B" w:rsidP="00F442AE">
            <w:pPr>
              <w:jc w:val="center"/>
              <w:rPr>
                <w:sz w:val="20"/>
                <w:szCs w:val="20"/>
                <w:lang w:val="sr-Cyrl-CS"/>
              </w:rPr>
            </w:pPr>
            <w:r>
              <w:rPr>
                <w:sz w:val="20"/>
                <w:szCs w:val="20"/>
                <w:lang w:val="sr-Cyrl-CS"/>
              </w:rPr>
              <w:t>1.400.000</w:t>
            </w:r>
          </w:p>
        </w:tc>
        <w:tc>
          <w:tcPr>
            <w:tcW w:w="1016" w:type="dxa"/>
            <w:shd w:val="clear" w:color="auto" w:fill="auto"/>
            <w:vAlign w:val="center"/>
          </w:tcPr>
          <w:p w:rsidR="0055676B" w:rsidRPr="009F5DAD" w:rsidRDefault="00894804" w:rsidP="00894804">
            <w:pPr>
              <w:jc w:val="center"/>
              <w:rPr>
                <w:sz w:val="20"/>
                <w:szCs w:val="20"/>
                <w:lang w:val="sr-Cyrl-CS"/>
              </w:rPr>
            </w:pPr>
            <w:r>
              <w:rPr>
                <w:sz w:val="20"/>
                <w:szCs w:val="20"/>
                <w:lang w:val="sr-Cyrl-CS"/>
              </w:rPr>
              <w:t>2</w:t>
            </w:r>
            <w:r w:rsidR="0055676B">
              <w:rPr>
                <w:sz w:val="20"/>
                <w:szCs w:val="20"/>
                <w:lang w:val="sr-Cyrl-CS"/>
              </w:rPr>
              <w:t>.</w:t>
            </w:r>
            <w:r>
              <w:rPr>
                <w:sz w:val="20"/>
                <w:szCs w:val="20"/>
                <w:lang w:val="sr-Cyrl-CS"/>
              </w:rPr>
              <w:t>1</w:t>
            </w:r>
            <w:r w:rsidR="0055676B">
              <w:rPr>
                <w:sz w:val="20"/>
                <w:szCs w:val="20"/>
                <w:lang w:val="sr-Cyrl-CS"/>
              </w:rPr>
              <w:t>00.</w:t>
            </w:r>
            <w:r>
              <w:rPr>
                <w:sz w:val="20"/>
                <w:szCs w:val="20"/>
                <w:lang w:val="sr-Cyrl-CS"/>
              </w:rPr>
              <w:t>0</w:t>
            </w:r>
            <w:r w:rsidR="0055676B">
              <w:rPr>
                <w:sz w:val="20"/>
                <w:szCs w:val="20"/>
                <w:lang w:val="sr-Cyrl-CS"/>
              </w:rPr>
              <w:t>00</w:t>
            </w:r>
          </w:p>
        </w:tc>
        <w:tc>
          <w:tcPr>
            <w:tcW w:w="919" w:type="dxa"/>
            <w:shd w:val="clear" w:color="auto" w:fill="auto"/>
            <w:vAlign w:val="center"/>
          </w:tcPr>
          <w:p w:rsidR="0055676B" w:rsidRPr="009F5DAD" w:rsidRDefault="0055676B" w:rsidP="00F442AE">
            <w:pPr>
              <w:jc w:val="center"/>
              <w:rPr>
                <w:sz w:val="20"/>
                <w:szCs w:val="20"/>
                <w:lang w:val="sr-Cyrl-CS"/>
              </w:rPr>
            </w:pPr>
            <w:r>
              <w:rPr>
                <w:sz w:val="20"/>
                <w:szCs w:val="20"/>
                <w:lang w:val="sr-Cyrl-CS"/>
              </w:rPr>
              <w:t>0</w:t>
            </w:r>
          </w:p>
        </w:tc>
      </w:tr>
      <w:tr w:rsidR="0055676B" w:rsidRPr="00BE095A" w:rsidTr="00F442AE">
        <w:trPr>
          <w:jc w:val="center"/>
        </w:trPr>
        <w:tc>
          <w:tcPr>
            <w:tcW w:w="2061" w:type="dxa"/>
            <w:shd w:val="clear" w:color="auto" w:fill="auto"/>
            <w:vAlign w:val="center"/>
          </w:tcPr>
          <w:p w:rsidR="0055676B" w:rsidRPr="00BE095A" w:rsidRDefault="0055676B" w:rsidP="00F442AE">
            <w:pPr>
              <w:jc w:val="center"/>
              <w:rPr>
                <w:b/>
                <w:sz w:val="20"/>
                <w:szCs w:val="20"/>
                <w:lang w:val="sr-Cyrl-RS"/>
              </w:rPr>
            </w:pPr>
            <w:r w:rsidRPr="00BE095A">
              <w:rPr>
                <w:b/>
                <w:sz w:val="20"/>
                <w:szCs w:val="20"/>
                <w:lang w:val="sr-Cyrl-RS"/>
              </w:rPr>
              <w:t>УКУПНО:</w:t>
            </w:r>
          </w:p>
        </w:tc>
        <w:tc>
          <w:tcPr>
            <w:tcW w:w="2493" w:type="dxa"/>
            <w:shd w:val="clear" w:color="auto" w:fill="auto"/>
            <w:vAlign w:val="center"/>
          </w:tcPr>
          <w:p w:rsidR="0055676B" w:rsidRPr="00BE095A" w:rsidRDefault="0055676B" w:rsidP="00F442AE">
            <w:pPr>
              <w:jc w:val="center"/>
              <w:rPr>
                <w:b/>
                <w:sz w:val="20"/>
                <w:szCs w:val="20"/>
                <w:lang w:val="sr-Cyrl-CS"/>
              </w:rPr>
            </w:pPr>
          </w:p>
        </w:tc>
        <w:tc>
          <w:tcPr>
            <w:tcW w:w="738" w:type="dxa"/>
            <w:vAlign w:val="center"/>
          </w:tcPr>
          <w:p w:rsidR="0055676B" w:rsidRPr="00BE095A" w:rsidRDefault="00894804" w:rsidP="00894804">
            <w:pPr>
              <w:jc w:val="center"/>
              <w:rPr>
                <w:b/>
                <w:sz w:val="20"/>
                <w:szCs w:val="20"/>
                <w:lang w:val="sr-Cyrl-CS"/>
              </w:rPr>
            </w:pPr>
            <w:r>
              <w:rPr>
                <w:b/>
                <w:sz w:val="20"/>
                <w:szCs w:val="20"/>
                <w:lang w:val="sr-Cyrl-CS"/>
              </w:rPr>
              <w:t>2</w:t>
            </w:r>
            <w:r w:rsidR="0055676B">
              <w:rPr>
                <w:b/>
                <w:sz w:val="20"/>
                <w:szCs w:val="20"/>
                <w:lang w:val="sr-Cyrl-CS"/>
              </w:rPr>
              <w:t>3</w:t>
            </w:r>
          </w:p>
        </w:tc>
        <w:tc>
          <w:tcPr>
            <w:tcW w:w="1089" w:type="dxa"/>
            <w:shd w:val="clear" w:color="auto" w:fill="auto"/>
            <w:vAlign w:val="center"/>
          </w:tcPr>
          <w:p w:rsidR="0055676B" w:rsidRPr="00BE095A" w:rsidRDefault="0055676B" w:rsidP="00F442AE">
            <w:pPr>
              <w:jc w:val="center"/>
              <w:rPr>
                <w:b/>
                <w:sz w:val="20"/>
                <w:szCs w:val="20"/>
                <w:lang w:val="sr-Cyrl-CS"/>
              </w:rPr>
            </w:pPr>
          </w:p>
        </w:tc>
        <w:tc>
          <w:tcPr>
            <w:tcW w:w="1114" w:type="dxa"/>
            <w:shd w:val="clear" w:color="auto" w:fill="auto"/>
            <w:vAlign w:val="center"/>
          </w:tcPr>
          <w:p w:rsidR="0055676B" w:rsidRPr="00BE095A" w:rsidRDefault="00894804" w:rsidP="00894804">
            <w:pPr>
              <w:jc w:val="center"/>
              <w:rPr>
                <w:b/>
                <w:sz w:val="20"/>
                <w:szCs w:val="20"/>
                <w:lang w:val="sr-Cyrl-RS"/>
              </w:rPr>
            </w:pPr>
            <w:r>
              <w:rPr>
                <w:b/>
                <w:sz w:val="20"/>
                <w:szCs w:val="20"/>
                <w:lang w:val="sr-Cyrl-RS"/>
              </w:rPr>
              <w:t>3</w:t>
            </w:r>
            <w:r w:rsidR="0055676B" w:rsidRPr="00BE095A">
              <w:rPr>
                <w:b/>
                <w:sz w:val="20"/>
                <w:szCs w:val="20"/>
                <w:lang w:val="sr-Cyrl-RS"/>
              </w:rPr>
              <w:t>.</w:t>
            </w:r>
            <w:r>
              <w:rPr>
                <w:b/>
                <w:sz w:val="20"/>
                <w:szCs w:val="20"/>
                <w:lang w:val="sr-Cyrl-RS"/>
              </w:rPr>
              <w:t>5</w:t>
            </w:r>
            <w:r w:rsidR="0055676B">
              <w:rPr>
                <w:b/>
                <w:sz w:val="20"/>
                <w:szCs w:val="20"/>
                <w:lang w:val="sr-Cyrl-RS"/>
              </w:rPr>
              <w:t>00</w:t>
            </w:r>
            <w:r w:rsidR="0055676B" w:rsidRPr="00BE095A">
              <w:rPr>
                <w:b/>
                <w:sz w:val="20"/>
                <w:szCs w:val="20"/>
                <w:lang w:val="sr-Cyrl-RS"/>
              </w:rPr>
              <w:t>.</w:t>
            </w:r>
            <w:r>
              <w:rPr>
                <w:b/>
                <w:sz w:val="20"/>
                <w:szCs w:val="20"/>
                <w:lang w:val="sr-Cyrl-RS"/>
              </w:rPr>
              <w:t>0</w:t>
            </w:r>
            <w:r w:rsidR="0055676B">
              <w:rPr>
                <w:b/>
                <w:sz w:val="20"/>
                <w:szCs w:val="20"/>
                <w:lang w:val="sr-Cyrl-RS"/>
              </w:rPr>
              <w:t>00</w:t>
            </w:r>
          </w:p>
        </w:tc>
        <w:tc>
          <w:tcPr>
            <w:tcW w:w="1481" w:type="dxa"/>
            <w:shd w:val="clear" w:color="auto" w:fill="auto"/>
            <w:vAlign w:val="center"/>
          </w:tcPr>
          <w:p w:rsidR="0055676B" w:rsidRDefault="0055676B" w:rsidP="00F442AE">
            <w:pPr>
              <w:jc w:val="center"/>
              <w:rPr>
                <w:b/>
                <w:sz w:val="20"/>
                <w:szCs w:val="20"/>
                <w:lang w:val="sr-Cyrl-CS"/>
              </w:rPr>
            </w:pPr>
            <w:r>
              <w:rPr>
                <w:b/>
                <w:sz w:val="20"/>
                <w:szCs w:val="20"/>
                <w:lang w:val="sr-Cyrl-CS"/>
              </w:rPr>
              <w:t>1</w:t>
            </w:r>
            <w:r w:rsidRPr="00BE095A">
              <w:rPr>
                <w:b/>
                <w:sz w:val="20"/>
                <w:szCs w:val="20"/>
                <w:lang w:val="sr-Cyrl-CS"/>
              </w:rPr>
              <w:t>.</w:t>
            </w:r>
            <w:r>
              <w:rPr>
                <w:b/>
                <w:sz w:val="20"/>
                <w:szCs w:val="20"/>
                <w:lang w:val="sr-Cyrl-CS"/>
              </w:rPr>
              <w:t>4</w:t>
            </w:r>
            <w:r w:rsidRPr="00BE095A">
              <w:rPr>
                <w:b/>
                <w:sz w:val="20"/>
                <w:szCs w:val="20"/>
                <w:lang w:val="sr-Cyrl-CS"/>
              </w:rPr>
              <w:t>00.000</w:t>
            </w:r>
          </w:p>
          <w:p w:rsidR="0055676B" w:rsidRPr="00BE095A" w:rsidRDefault="00894804" w:rsidP="00894804">
            <w:pPr>
              <w:jc w:val="center"/>
              <w:rPr>
                <w:b/>
                <w:sz w:val="20"/>
                <w:szCs w:val="20"/>
                <w:lang w:val="sr-Cyrl-CS"/>
              </w:rPr>
            </w:pPr>
            <w:r>
              <w:rPr>
                <w:b/>
                <w:sz w:val="20"/>
                <w:szCs w:val="20"/>
                <w:lang w:val="sr-Cyrl-CS"/>
              </w:rPr>
              <w:t>4</w:t>
            </w:r>
            <w:r w:rsidR="0055676B">
              <w:rPr>
                <w:b/>
                <w:sz w:val="20"/>
                <w:szCs w:val="20"/>
                <w:lang w:val="sr-Cyrl-CS"/>
              </w:rPr>
              <w:t>0,</w:t>
            </w:r>
            <w:r>
              <w:rPr>
                <w:b/>
                <w:sz w:val="20"/>
                <w:szCs w:val="20"/>
                <w:lang w:val="sr-Cyrl-CS"/>
              </w:rPr>
              <w:t>00</w:t>
            </w:r>
            <w:r w:rsidR="0055676B">
              <w:rPr>
                <w:b/>
                <w:sz w:val="20"/>
                <w:szCs w:val="20"/>
                <w:lang w:val="sr-Cyrl-CS"/>
              </w:rPr>
              <w:t>%</w:t>
            </w:r>
          </w:p>
        </w:tc>
        <w:tc>
          <w:tcPr>
            <w:tcW w:w="1016" w:type="dxa"/>
            <w:shd w:val="clear" w:color="auto" w:fill="auto"/>
            <w:vAlign w:val="center"/>
          </w:tcPr>
          <w:p w:rsidR="0055676B" w:rsidRDefault="00894804" w:rsidP="00F442AE">
            <w:pPr>
              <w:jc w:val="center"/>
              <w:rPr>
                <w:b/>
                <w:sz w:val="20"/>
                <w:szCs w:val="20"/>
                <w:lang w:val="sr-Cyrl-CS"/>
              </w:rPr>
            </w:pPr>
            <w:r>
              <w:rPr>
                <w:b/>
                <w:sz w:val="20"/>
                <w:szCs w:val="20"/>
                <w:lang w:val="sr-Cyrl-CS"/>
              </w:rPr>
              <w:t>2</w:t>
            </w:r>
            <w:r w:rsidR="0055676B" w:rsidRPr="00BE095A">
              <w:rPr>
                <w:b/>
                <w:sz w:val="20"/>
                <w:szCs w:val="20"/>
                <w:lang w:val="sr-Cyrl-CS"/>
              </w:rPr>
              <w:t>.</w:t>
            </w:r>
            <w:r>
              <w:rPr>
                <w:b/>
                <w:sz w:val="20"/>
                <w:szCs w:val="20"/>
                <w:lang w:val="sr-Cyrl-CS"/>
              </w:rPr>
              <w:t>1</w:t>
            </w:r>
            <w:r w:rsidR="0055676B">
              <w:rPr>
                <w:b/>
                <w:sz w:val="20"/>
                <w:szCs w:val="20"/>
                <w:lang w:val="sr-Cyrl-CS"/>
              </w:rPr>
              <w:t>00</w:t>
            </w:r>
            <w:r w:rsidR="0055676B" w:rsidRPr="00BE095A">
              <w:rPr>
                <w:b/>
                <w:sz w:val="20"/>
                <w:szCs w:val="20"/>
                <w:lang w:val="sr-Cyrl-CS"/>
              </w:rPr>
              <w:t>.</w:t>
            </w:r>
            <w:r>
              <w:rPr>
                <w:b/>
                <w:sz w:val="20"/>
                <w:szCs w:val="20"/>
                <w:lang w:val="sr-Cyrl-CS"/>
              </w:rPr>
              <w:t>0</w:t>
            </w:r>
            <w:r w:rsidR="0055676B">
              <w:rPr>
                <w:b/>
                <w:sz w:val="20"/>
                <w:szCs w:val="20"/>
                <w:lang w:val="sr-Cyrl-CS"/>
              </w:rPr>
              <w:t>00</w:t>
            </w:r>
          </w:p>
          <w:p w:rsidR="0055676B" w:rsidRPr="00BE095A" w:rsidRDefault="0055676B" w:rsidP="00894804">
            <w:pPr>
              <w:jc w:val="center"/>
              <w:rPr>
                <w:b/>
                <w:sz w:val="20"/>
                <w:szCs w:val="20"/>
                <w:lang w:val="sr-Cyrl-CS"/>
              </w:rPr>
            </w:pPr>
            <w:r>
              <w:rPr>
                <w:b/>
                <w:sz w:val="20"/>
                <w:szCs w:val="20"/>
                <w:lang w:val="sr-Cyrl-CS"/>
              </w:rPr>
              <w:t>6</w:t>
            </w:r>
            <w:r w:rsidR="00894804">
              <w:rPr>
                <w:b/>
                <w:sz w:val="20"/>
                <w:szCs w:val="20"/>
                <w:lang w:val="sr-Cyrl-CS"/>
              </w:rPr>
              <w:t>0</w:t>
            </w:r>
            <w:r>
              <w:rPr>
                <w:b/>
                <w:sz w:val="20"/>
                <w:szCs w:val="20"/>
                <w:lang w:val="sr-Cyrl-CS"/>
              </w:rPr>
              <w:t>,</w:t>
            </w:r>
            <w:r w:rsidR="00894804">
              <w:rPr>
                <w:b/>
                <w:sz w:val="20"/>
                <w:szCs w:val="20"/>
                <w:lang w:val="sr-Cyrl-CS"/>
              </w:rPr>
              <w:t>00</w:t>
            </w:r>
            <w:r>
              <w:rPr>
                <w:b/>
                <w:sz w:val="20"/>
                <w:szCs w:val="20"/>
                <w:lang w:val="sr-Cyrl-CS"/>
              </w:rPr>
              <w:t>%</w:t>
            </w:r>
          </w:p>
        </w:tc>
        <w:tc>
          <w:tcPr>
            <w:tcW w:w="919" w:type="dxa"/>
            <w:shd w:val="clear" w:color="auto" w:fill="auto"/>
            <w:vAlign w:val="center"/>
          </w:tcPr>
          <w:p w:rsidR="0055676B" w:rsidRPr="00BE095A" w:rsidRDefault="0055676B" w:rsidP="00F442AE">
            <w:pPr>
              <w:jc w:val="center"/>
              <w:rPr>
                <w:b/>
                <w:sz w:val="20"/>
                <w:szCs w:val="20"/>
                <w:lang w:val="sr-Cyrl-CS"/>
              </w:rPr>
            </w:pPr>
            <w:r w:rsidRPr="00BE095A">
              <w:rPr>
                <w:b/>
                <w:sz w:val="20"/>
                <w:szCs w:val="20"/>
                <w:lang w:val="sr-Cyrl-CS"/>
              </w:rPr>
              <w:t>0</w:t>
            </w:r>
          </w:p>
        </w:tc>
      </w:tr>
    </w:tbl>
    <w:p w:rsidR="009C64F3" w:rsidRPr="006D53FB" w:rsidRDefault="00DB1523" w:rsidP="009C64F3">
      <w:pPr>
        <w:jc w:val="both"/>
        <w:rPr>
          <w:b/>
          <w:i/>
          <w:lang w:val="sr-Cyrl-CS"/>
        </w:rPr>
      </w:pPr>
      <w:r w:rsidRPr="006D53FB">
        <w:rPr>
          <w:b/>
          <w:i/>
          <w:lang w:val="sr-Cyrl-CS"/>
        </w:rPr>
        <w:t xml:space="preserve">Табела: </w:t>
      </w:r>
      <w:r w:rsidR="00C43202" w:rsidRPr="006D53FB">
        <w:rPr>
          <w:b/>
          <w:i/>
          <w:lang w:val="sr-Cyrl-CS"/>
        </w:rPr>
        <w:t>Пр</w:t>
      </w:r>
      <w:r w:rsidRPr="006D53FB">
        <w:rPr>
          <w:b/>
          <w:i/>
          <w:lang w:val="sr-Cyrl-CS"/>
        </w:rPr>
        <w:t xml:space="preserve">еглед калкулације потребних средстава за реализацију програма јавних радова на основу </w:t>
      </w:r>
      <w:r w:rsidR="00F96E1C">
        <w:rPr>
          <w:b/>
          <w:i/>
          <w:lang w:val="sr-Cyrl-CS"/>
        </w:rPr>
        <w:t xml:space="preserve">предвиђених </w:t>
      </w:r>
      <w:r w:rsidRPr="006D53FB">
        <w:rPr>
          <w:b/>
          <w:i/>
          <w:lang w:val="sr-Cyrl-CS"/>
        </w:rPr>
        <w:t>износа за 20</w:t>
      </w:r>
      <w:r w:rsidR="00ED7B00">
        <w:rPr>
          <w:b/>
          <w:i/>
          <w:lang w:val="sr-Cyrl-CS"/>
        </w:rPr>
        <w:t>20</w:t>
      </w:r>
      <w:r w:rsidRPr="006D53FB">
        <w:rPr>
          <w:b/>
          <w:i/>
          <w:lang w:val="sr-Cyrl-CS"/>
        </w:rPr>
        <w:t>. годину</w:t>
      </w:r>
    </w:p>
    <w:p w:rsidR="00907FC8" w:rsidRDefault="00907FC8" w:rsidP="007571CB">
      <w:pPr>
        <w:autoSpaceDE w:val="0"/>
        <w:jc w:val="both"/>
        <w:rPr>
          <w:rFonts w:asciiTheme="majorHAnsi" w:eastAsia="TimesNewRoman" w:hAnsiTheme="majorHAnsi" w:cs="TimesNewRoman"/>
          <w:bCs/>
          <w:sz w:val="23"/>
          <w:szCs w:val="23"/>
          <w:lang w:val="sr-Cyrl-CS"/>
        </w:rPr>
      </w:pPr>
    </w:p>
    <w:p w:rsidR="007571CB" w:rsidRDefault="00907FC8" w:rsidP="00907FC8">
      <w:pPr>
        <w:autoSpaceDE w:val="0"/>
        <w:ind w:firstLine="709"/>
        <w:jc w:val="both"/>
        <w:rPr>
          <w:rFonts w:asciiTheme="majorHAnsi" w:hAnsiTheme="majorHAnsi"/>
          <w:bCs/>
          <w:lang w:val="sr-Cyrl-CS"/>
        </w:rPr>
      </w:pPr>
      <w:r w:rsidRPr="00907FC8">
        <w:rPr>
          <w:rFonts w:asciiTheme="majorHAnsi" w:hAnsiTheme="majorHAnsi"/>
          <w:bCs/>
          <w:lang w:val="sr-Cyrl-CS"/>
        </w:rPr>
        <w:t xml:space="preserve">Коначан број незапослених лица која ће бити укључена у програме и мере активне политике </w:t>
      </w:r>
      <w:proofErr w:type="spellStart"/>
      <w:r w:rsidRPr="00907FC8">
        <w:rPr>
          <w:rFonts w:asciiTheme="majorHAnsi" w:hAnsiTheme="majorHAnsi"/>
          <w:bCs/>
          <w:lang w:val="sr-Cyrl-CS"/>
        </w:rPr>
        <w:t>запошљавња</w:t>
      </w:r>
      <w:proofErr w:type="spellEnd"/>
      <w:r w:rsidRPr="00907FC8">
        <w:rPr>
          <w:rFonts w:asciiTheme="majorHAnsi" w:hAnsiTheme="majorHAnsi"/>
          <w:bCs/>
          <w:lang w:val="sr-Cyrl-CS"/>
        </w:rPr>
        <w:t xml:space="preserve"> и ефекти на запошљавање</w:t>
      </w:r>
      <w:r>
        <w:rPr>
          <w:rFonts w:asciiTheme="majorHAnsi" w:hAnsiTheme="majorHAnsi"/>
          <w:bCs/>
          <w:lang w:val="sr-Cyrl-CS"/>
        </w:rPr>
        <w:t>,</w:t>
      </w:r>
      <w:r w:rsidRPr="00907FC8">
        <w:rPr>
          <w:rFonts w:asciiTheme="majorHAnsi" w:hAnsiTheme="majorHAnsi"/>
          <w:bCs/>
          <w:lang w:val="sr-Cyrl-CS"/>
        </w:rPr>
        <w:t xml:space="preserve"> биће утврђени </w:t>
      </w:r>
      <w:r w:rsidR="000A2CA4">
        <w:rPr>
          <w:rFonts w:asciiTheme="majorHAnsi" w:hAnsiTheme="majorHAnsi"/>
          <w:bCs/>
          <w:lang w:val="sr-Cyrl-RS"/>
        </w:rPr>
        <w:t>и зависиће од пријема захтева и дужине трајања сваке мере</w:t>
      </w:r>
      <w:r w:rsidRPr="00907FC8">
        <w:rPr>
          <w:rFonts w:asciiTheme="majorHAnsi" w:hAnsiTheme="majorHAnsi"/>
          <w:bCs/>
          <w:lang w:val="sr-Cyrl-CS"/>
        </w:rPr>
        <w:t>.</w:t>
      </w:r>
    </w:p>
    <w:p w:rsidR="00B24678" w:rsidRDefault="00B24678" w:rsidP="00E50DD8">
      <w:pPr>
        <w:pStyle w:val="Naslov1"/>
        <w:rPr>
          <w:rFonts w:asciiTheme="majorHAnsi" w:eastAsia="TimesNewRoman" w:hAnsiTheme="majorHAnsi"/>
          <w:lang w:val="sr-Cyrl-CS"/>
        </w:rPr>
      </w:pPr>
      <w:bookmarkStart w:id="35" w:name="_Toc501095753"/>
    </w:p>
    <w:p w:rsidR="00B24678" w:rsidRDefault="00B24678" w:rsidP="00E50DD8">
      <w:pPr>
        <w:pStyle w:val="Naslov1"/>
        <w:rPr>
          <w:rFonts w:asciiTheme="majorHAnsi" w:eastAsia="TimesNewRoman" w:hAnsiTheme="majorHAnsi"/>
          <w:lang w:val="sr-Cyrl-CS"/>
        </w:rPr>
      </w:pPr>
    </w:p>
    <w:p w:rsidR="00B24678" w:rsidRDefault="00B24678" w:rsidP="00E50DD8">
      <w:pPr>
        <w:pStyle w:val="Naslov1"/>
        <w:rPr>
          <w:rFonts w:asciiTheme="majorHAnsi" w:eastAsia="TimesNewRoman" w:hAnsiTheme="majorHAnsi"/>
          <w:lang w:val="sr-Cyrl-CS"/>
        </w:rPr>
      </w:pPr>
    </w:p>
    <w:p w:rsidR="00B24678" w:rsidRDefault="00B24678" w:rsidP="00E50DD8">
      <w:pPr>
        <w:pStyle w:val="Naslov1"/>
        <w:rPr>
          <w:rFonts w:asciiTheme="majorHAnsi" w:eastAsia="TimesNewRoman" w:hAnsiTheme="majorHAnsi"/>
          <w:lang w:val="sr-Cyrl-CS"/>
        </w:rPr>
      </w:pPr>
    </w:p>
    <w:p w:rsidR="00B24678" w:rsidRDefault="00B24678" w:rsidP="00B24678">
      <w:pPr>
        <w:rPr>
          <w:lang w:val="sr-Cyrl-CS"/>
        </w:rPr>
      </w:pPr>
    </w:p>
    <w:p w:rsidR="002B4875" w:rsidRDefault="002B4875" w:rsidP="00B24678">
      <w:pPr>
        <w:rPr>
          <w:lang w:val="sr-Cyrl-CS"/>
        </w:rPr>
      </w:pPr>
    </w:p>
    <w:p w:rsidR="00B24678" w:rsidRDefault="00B24678" w:rsidP="00B24678">
      <w:pPr>
        <w:rPr>
          <w:lang w:val="sr-Cyrl-CS"/>
        </w:rPr>
      </w:pPr>
    </w:p>
    <w:p w:rsidR="0055676B" w:rsidRDefault="0055676B" w:rsidP="00B24678">
      <w:pPr>
        <w:rPr>
          <w:lang w:val="sr-Cyrl-CS"/>
        </w:rPr>
      </w:pPr>
    </w:p>
    <w:p w:rsidR="0055676B" w:rsidRDefault="0055676B" w:rsidP="00B24678">
      <w:pPr>
        <w:rPr>
          <w:lang w:val="sr-Cyrl-CS"/>
        </w:rPr>
      </w:pPr>
    </w:p>
    <w:p w:rsidR="00B24678" w:rsidRPr="00B24678" w:rsidRDefault="00B24678" w:rsidP="00B24678">
      <w:pPr>
        <w:rPr>
          <w:lang w:val="sr-Cyrl-CS"/>
        </w:rPr>
      </w:pPr>
    </w:p>
    <w:p w:rsidR="00B24678" w:rsidRDefault="00B24678" w:rsidP="00E50DD8">
      <w:pPr>
        <w:pStyle w:val="Naslov1"/>
        <w:rPr>
          <w:rFonts w:asciiTheme="majorHAnsi" w:eastAsia="TimesNewRoman" w:hAnsiTheme="majorHAnsi"/>
          <w:lang w:val="sr-Cyrl-CS"/>
        </w:rPr>
      </w:pPr>
    </w:p>
    <w:p w:rsidR="00E50DD8" w:rsidRDefault="00E50DD8" w:rsidP="00E50DD8">
      <w:pPr>
        <w:pStyle w:val="Naslov1"/>
        <w:rPr>
          <w:rFonts w:asciiTheme="majorHAnsi" w:eastAsia="TimesNewRoman" w:hAnsiTheme="majorHAnsi"/>
          <w:lang w:val="sr-Cyrl-CS"/>
        </w:rPr>
      </w:pPr>
      <w:r w:rsidRPr="006A25A5">
        <w:rPr>
          <w:rFonts w:asciiTheme="majorHAnsi" w:eastAsia="TimesNewRoman" w:hAnsiTheme="majorHAnsi"/>
          <w:lang w:val="sr-Cyrl-CS"/>
        </w:rPr>
        <w:t>1</w:t>
      </w:r>
      <w:r w:rsidR="009C603A">
        <w:rPr>
          <w:rFonts w:asciiTheme="majorHAnsi" w:eastAsia="TimesNewRoman" w:hAnsiTheme="majorHAnsi"/>
          <w:lang w:val="sr-Cyrl-CS"/>
        </w:rPr>
        <w:t>0</w:t>
      </w:r>
      <w:r w:rsidRPr="006A25A5">
        <w:rPr>
          <w:rFonts w:asciiTheme="majorHAnsi" w:eastAsia="TimesNewRoman" w:hAnsiTheme="majorHAnsi"/>
          <w:lang w:val="sr-Cyrl-CS"/>
        </w:rPr>
        <w:t xml:space="preserve">. </w:t>
      </w:r>
      <w:r>
        <w:rPr>
          <w:rFonts w:asciiTheme="majorHAnsi" w:eastAsia="TimesNewRoman" w:hAnsiTheme="majorHAnsi"/>
          <w:lang w:val="sr-Cyrl-CS"/>
        </w:rPr>
        <w:t>ПРАЋЕЊЕ, ОЦЕНА И ИЗВЕШТАВАЊЕ О РЕАЛИЗАЦИЈИ ЛАПЗ</w:t>
      </w:r>
      <w:bookmarkEnd w:id="35"/>
    </w:p>
    <w:p w:rsidR="00E50DD8" w:rsidRPr="00E74091" w:rsidRDefault="00E50DD8" w:rsidP="00E50DD8">
      <w:pPr>
        <w:rPr>
          <w:sz w:val="20"/>
          <w:szCs w:val="20"/>
          <w:lang w:val="sr-Cyrl-CS"/>
        </w:rPr>
      </w:pPr>
    </w:p>
    <w:p w:rsidR="00E50DD8" w:rsidRPr="00E50DD8" w:rsidRDefault="00E50DD8" w:rsidP="00E50DD8">
      <w:pPr>
        <w:pStyle w:val="Pasussalistom"/>
        <w:widowControl/>
        <w:suppressAutoHyphens w:val="0"/>
        <w:spacing w:after="200"/>
        <w:ind w:left="0" w:firstLine="851"/>
        <w:jc w:val="both"/>
        <w:rPr>
          <w:rFonts w:asciiTheme="majorHAnsi" w:hAnsiTheme="majorHAnsi"/>
          <w:b/>
          <w:lang w:val="sr-Cyrl-CS"/>
        </w:rPr>
      </w:pPr>
      <w:r w:rsidRPr="00681C89">
        <w:rPr>
          <w:rFonts w:asciiTheme="majorHAnsi" w:hAnsiTheme="majorHAnsi"/>
          <w:lang w:val="sr-Cyrl-CS"/>
        </w:rPr>
        <w:t>Праћење, оцена и извештавање о реализацији ЛАПЗ</w:t>
      </w:r>
      <w:r w:rsidR="00681C89" w:rsidRPr="00681C89">
        <w:rPr>
          <w:rFonts w:asciiTheme="majorHAnsi" w:hAnsiTheme="majorHAnsi"/>
          <w:lang w:val="sr-Cyrl-CS"/>
        </w:rPr>
        <w:t xml:space="preserve"> </w:t>
      </w:r>
      <w:r w:rsidR="00681C89">
        <w:rPr>
          <w:rFonts w:asciiTheme="majorHAnsi" w:hAnsiTheme="majorHAnsi"/>
          <w:lang w:val="sr-Cyrl-CS"/>
        </w:rPr>
        <w:t>су изузетно значајни јер од</w:t>
      </w:r>
      <w:r w:rsidRPr="00E50DD8">
        <w:rPr>
          <w:rFonts w:asciiTheme="majorHAnsi" w:hAnsiTheme="majorHAnsi"/>
        </w:rPr>
        <w:t xml:space="preserve"> </w:t>
      </w:r>
      <w:proofErr w:type="spellStart"/>
      <w:r w:rsidRPr="00E50DD8">
        <w:rPr>
          <w:rFonts w:asciiTheme="majorHAnsi" w:hAnsiTheme="majorHAnsi"/>
        </w:rPr>
        <w:t>процеса</w:t>
      </w:r>
      <w:proofErr w:type="spellEnd"/>
      <w:r w:rsidRPr="00E50DD8">
        <w:rPr>
          <w:rFonts w:asciiTheme="majorHAnsi" w:hAnsiTheme="majorHAnsi"/>
        </w:rPr>
        <w:t xml:space="preserve"> </w:t>
      </w:r>
      <w:r w:rsidRPr="00E50DD8">
        <w:rPr>
          <w:rFonts w:asciiTheme="majorHAnsi" w:hAnsiTheme="majorHAnsi"/>
          <w:lang w:val="sr-Cyrl-CS"/>
        </w:rPr>
        <w:t>праћења, оцене и извештавања</w:t>
      </w:r>
      <w:r w:rsidRPr="00E50DD8">
        <w:rPr>
          <w:rFonts w:asciiTheme="majorHAnsi" w:hAnsiTheme="majorHAnsi"/>
        </w:rPr>
        <w:t xml:space="preserve">, </w:t>
      </w:r>
      <w:proofErr w:type="spellStart"/>
      <w:r w:rsidRPr="00E50DD8">
        <w:rPr>
          <w:rFonts w:asciiTheme="majorHAnsi" w:hAnsiTheme="majorHAnsi"/>
        </w:rPr>
        <w:t>односно</w:t>
      </w:r>
      <w:proofErr w:type="spellEnd"/>
      <w:r w:rsidRPr="00E50DD8">
        <w:rPr>
          <w:rFonts w:asciiTheme="majorHAnsi" w:hAnsiTheme="majorHAnsi"/>
        </w:rPr>
        <w:t xml:space="preserve"> </w:t>
      </w:r>
      <w:proofErr w:type="spellStart"/>
      <w:r w:rsidRPr="00E50DD8">
        <w:rPr>
          <w:rFonts w:asciiTheme="majorHAnsi" w:hAnsiTheme="majorHAnsi"/>
        </w:rPr>
        <w:t>од</w:t>
      </w:r>
      <w:proofErr w:type="spellEnd"/>
      <w:r w:rsidRPr="00E50DD8">
        <w:rPr>
          <w:rFonts w:asciiTheme="majorHAnsi" w:hAnsiTheme="majorHAnsi"/>
        </w:rPr>
        <w:t xml:space="preserve"> </w:t>
      </w:r>
      <w:proofErr w:type="spellStart"/>
      <w:r w:rsidRPr="00E50DD8">
        <w:rPr>
          <w:rFonts w:asciiTheme="majorHAnsi" w:hAnsiTheme="majorHAnsi"/>
        </w:rPr>
        <w:t>одговора</w:t>
      </w:r>
      <w:proofErr w:type="spellEnd"/>
      <w:r w:rsidRPr="00E50DD8">
        <w:rPr>
          <w:rFonts w:asciiTheme="majorHAnsi" w:hAnsiTheme="majorHAnsi"/>
        </w:rPr>
        <w:t xml:space="preserve"> </w:t>
      </w:r>
      <w:proofErr w:type="spellStart"/>
      <w:r w:rsidRPr="00E50DD8">
        <w:rPr>
          <w:rFonts w:asciiTheme="majorHAnsi" w:hAnsiTheme="majorHAnsi"/>
        </w:rPr>
        <w:t>да</w:t>
      </w:r>
      <w:proofErr w:type="spellEnd"/>
      <w:r w:rsidRPr="00E50DD8">
        <w:rPr>
          <w:rFonts w:asciiTheme="majorHAnsi" w:hAnsiTheme="majorHAnsi"/>
        </w:rPr>
        <w:t xml:space="preserve"> </w:t>
      </w:r>
      <w:proofErr w:type="spellStart"/>
      <w:r w:rsidRPr="00E50DD8">
        <w:rPr>
          <w:rFonts w:asciiTheme="majorHAnsi" w:hAnsiTheme="majorHAnsi"/>
        </w:rPr>
        <w:t>ли</w:t>
      </w:r>
      <w:proofErr w:type="spellEnd"/>
      <w:r w:rsidRPr="00E50DD8">
        <w:rPr>
          <w:rFonts w:asciiTheme="majorHAnsi" w:hAnsiTheme="majorHAnsi"/>
        </w:rPr>
        <w:t xml:space="preserve"> </w:t>
      </w:r>
      <w:proofErr w:type="spellStart"/>
      <w:r w:rsidRPr="00E50DD8">
        <w:rPr>
          <w:rFonts w:asciiTheme="majorHAnsi" w:hAnsiTheme="majorHAnsi"/>
        </w:rPr>
        <w:t>су</w:t>
      </w:r>
      <w:proofErr w:type="spellEnd"/>
      <w:r w:rsidRPr="00E50DD8">
        <w:rPr>
          <w:rFonts w:asciiTheme="majorHAnsi" w:hAnsiTheme="majorHAnsi"/>
        </w:rPr>
        <w:t xml:space="preserve"> </w:t>
      </w:r>
      <w:proofErr w:type="spellStart"/>
      <w:r w:rsidRPr="00E50DD8">
        <w:rPr>
          <w:rFonts w:asciiTheme="majorHAnsi" w:hAnsiTheme="majorHAnsi"/>
        </w:rPr>
        <w:t>применом</w:t>
      </w:r>
      <w:proofErr w:type="spellEnd"/>
      <w:r w:rsidRPr="00E50DD8">
        <w:rPr>
          <w:rFonts w:asciiTheme="majorHAnsi" w:hAnsiTheme="majorHAnsi"/>
        </w:rPr>
        <w:t xml:space="preserve"> </w:t>
      </w:r>
      <w:proofErr w:type="spellStart"/>
      <w:r w:rsidRPr="00E50DD8">
        <w:rPr>
          <w:rFonts w:asciiTheme="majorHAnsi" w:hAnsiTheme="majorHAnsi"/>
        </w:rPr>
        <w:t>одређене</w:t>
      </w:r>
      <w:proofErr w:type="spellEnd"/>
      <w:r w:rsidRPr="00E50DD8">
        <w:rPr>
          <w:rFonts w:asciiTheme="majorHAnsi" w:hAnsiTheme="majorHAnsi"/>
        </w:rPr>
        <w:t xml:space="preserve"> </w:t>
      </w:r>
      <w:proofErr w:type="spellStart"/>
      <w:r w:rsidRPr="00E50DD8">
        <w:rPr>
          <w:rFonts w:asciiTheme="majorHAnsi" w:hAnsiTheme="majorHAnsi"/>
        </w:rPr>
        <w:t>мере</w:t>
      </w:r>
      <w:proofErr w:type="spellEnd"/>
      <w:r w:rsidRPr="00E50DD8">
        <w:rPr>
          <w:rFonts w:asciiTheme="majorHAnsi" w:hAnsiTheme="majorHAnsi"/>
        </w:rPr>
        <w:t xml:space="preserve"> </w:t>
      </w:r>
      <w:proofErr w:type="spellStart"/>
      <w:r w:rsidRPr="00E50DD8">
        <w:rPr>
          <w:rFonts w:asciiTheme="majorHAnsi" w:hAnsiTheme="majorHAnsi"/>
        </w:rPr>
        <w:t>постигнути</w:t>
      </w:r>
      <w:proofErr w:type="spellEnd"/>
      <w:r w:rsidRPr="00E50DD8">
        <w:rPr>
          <w:rFonts w:asciiTheme="majorHAnsi" w:hAnsiTheme="majorHAnsi"/>
        </w:rPr>
        <w:t xml:space="preserve"> </w:t>
      </w:r>
      <w:proofErr w:type="spellStart"/>
      <w:r w:rsidRPr="00E50DD8">
        <w:rPr>
          <w:rFonts w:asciiTheme="majorHAnsi" w:hAnsiTheme="majorHAnsi"/>
        </w:rPr>
        <w:t>очекивани</w:t>
      </w:r>
      <w:proofErr w:type="spellEnd"/>
      <w:r w:rsidRPr="00E50DD8">
        <w:rPr>
          <w:rFonts w:asciiTheme="majorHAnsi" w:hAnsiTheme="majorHAnsi"/>
        </w:rPr>
        <w:t xml:space="preserve"> </w:t>
      </w:r>
      <w:proofErr w:type="spellStart"/>
      <w:r w:rsidRPr="00E50DD8">
        <w:rPr>
          <w:rFonts w:asciiTheme="majorHAnsi" w:hAnsiTheme="majorHAnsi"/>
        </w:rPr>
        <w:t>ефекти</w:t>
      </w:r>
      <w:proofErr w:type="spellEnd"/>
      <w:r w:rsidRPr="00E50DD8">
        <w:rPr>
          <w:rFonts w:asciiTheme="majorHAnsi" w:hAnsiTheme="majorHAnsi"/>
        </w:rPr>
        <w:t xml:space="preserve">, </w:t>
      </w:r>
      <w:proofErr w:type="spellStart"/>
      <w:r w:rsidRPr="00E50DD8">
        <w:rPr>
          <w:rFonts w:asciiTheme="majorHAnsi" w:hAnsiTheme="majorHAnsi"/>
        </w:rPr>
        <w:t>зависи</w:t>
      </w:r>
      <w:proofErr w:type="spellEnd"/>
      <w:r w:rsidRPr="00E50DD8">
        <w:rPr>
          <w:rFonts w:asciiTheme="majorHAnsi" w:hAnsiTheme="majorHAnsi"/>
        </w:rPr>
        <w:t xml:space="preserve"> </w:t>
      </w:r>
      <w:proofErr w:type="spellStart"/>
      <w:r w:rsidRPr="00E50DD8">
        <w:rPr>
          <w:rFonts w:asciiTheme="majorHAnsi" w:hAnsiTheme="majorHAnsi"/>
        </w:rPr>
        <w:t>да</w:t>
      </w:r>
      <w:proofErr w:type="spellEnd"/>
      <w:r w:rsidRPr="00E50DD8">
        <w:rPr>
          <w:rFonts w:asciiTheme="majorHAnsi" w:hAnsiTheme="majorHAnsi"/>
        </w:rPr>
        <w:t xml:space="preserve"> </w:t>
      </w:r>
      <w:proofErr w:type="spellStart"/>
      <w:r w:rsidRPr="00E50DD8">
        <w:rPr>
          <w:rFonts w:asciiTheme="majorHAnsi" w:hAnsiTheme="majorHAnsi"/>
        </w:rPr>
        <w:t>ли</w:t>
      </w:r>
      <w:proofErr w:type="spellEnd"/>
      <w:r w:rsidRPr="00E50DD8">
        <w:rPr>
          <w:rFonts w:asciiTheme="majorHAnsi" w:hAnsiTheme="majorHAnsi"/>
        </w:rPr>
        <w:t xml:space="preserve"> </w:t>
      </w:r>
      <w:proofErr w:type="spellStart"/>
      <w:r w:rsidRPr="00E50DD8">
        <w:rPr>
          <w:rFonts w:asciiTheme="majorHAnsi" w:hAnsiTheme="majorHAnsi"/>
        </w:rPr>
        <w:t>ће</w:t>
      </w:r>
      <w:proofErr w:type="spellEnd"/>
      <w:r w:rsidRPr="00E50DD8">
        <w:rPr>
          <w:rFonts w:asciiTheme="majorHAnsi" w:hAnsiTheme="majorHAnsi"/>
        </w:rPr>
        <w:t xml:space="preserve"> </w:t>
      </w:r>
      <w:proofErr w:type="spellStart"/>
      <w:r w:rsidRPr="00E50DD8">
        <w:rPr>
          <w:rFonts w:asciiTheme="majorHAnsi" w:hAnsiTheme="majorHAnsi"/>
        </w:rPr>
        <w:t>се</w:t>
      </w:r>
      <w:proofErr w:type="spellEnd"/>
      <w:r w:rsidRPr="00E50DD8">
        <w:rPr>
          <w:rFonts w:asciiTheme="majorHAnsi" w:hAnsiTheme="majorHAnsi"/>
        </w:rPr>
        <w:t xml:space="preserve"> и у </w:t>
      </w:r>
      <w:proofErr w:type="spellStart"/>
      <w:r w:rsidRPr="00E50DD8">
        <w:rPr>
          <w:rFonts w:asciiTheme="majorHAnsi" w:hAnsiTheme="majorHAnsi"/>
        </w:rPr>
        <w:t>будућности</w:t>
      </w:r>
      <w:proofErr w:type="spellEnd"/>
      <w:r w:rsidRPr="00E50DD8">
        <w:rPr>
          <w:rFonts w:asciiTheme="majorHAnsi" w:hAnsiTheme="majorHAnsi"/>
        </w:rPr>
        <w:t xml:space="preserve"> </w:t>
      </w:r>
      <w:proofErr w:type="spellStart"/>
      <w:r w:rsidRPr="00E50DD8">
        <w:rPr>
          <w:rFonts w:asciiTheme="majorHAnsi" w:hAnsiTheme="majorHAnsi"/>
        </w:rPr>
        <w:t>спроводити</w:t>
      </w:r>
      <w:proofErr w:type="spellEnd"/>
      <w:r w:rsidRPr="00E50DD8">
        <w:rPr>
          <w:rFonts w:asciiTheme="majorHAnsi" w:hAnsiTheme="majorHAnsi"/>
        </w:rPr>
        <w:t xml:space="preserve"> </w:t>
      </w:r>
      <w:proofErr w:type="spellStart"/>
      <w:r w:rsidRPr="00E50DD8">
        <w:rPr>
          <w:rFonts w:asciiTheme="majorHAnsi" w:hAnsiTheme="majorHAnsi"/>
        </w:rPr>
        <w:t>иста</w:t>
      </w:r>
      <w:proofErr w:type="spellEnd"/>
      <w:r w:rsidRPr="00E50DD8">
        <w:rPr>
          <w:rFonts w:asciiTheme="majorHAnsi" w:hAnsiTheme="majorHAnsi"/>
        </w:rPr>
        <w:t xml:space="preserve"> </w:t>
      </w:r>
      <w:proofErr w:type="spellStart"/>
      <w:r w:rsidRPr="00E50DD8">
        <w:rPr>
          <w:rFonts w:asciiTheme="majorHAnsi" w:hAnsiTheme="majorHAnsi"/>
        </w:rPr>
        <w:t>решења</w:t>
      </w:r>
      <w:proofErr w:type="spellEnd"/>
      <w:r w:rsidRPr="00E50DD8">
        <w:rPr>
          <w:rFonts w:asciiTheme="majorHAnsi" w:hAnsiTheme="majorHAnsi"/>
        </w:rPr>
        <w:t xml:space="preserve">, </w:t>
      </w:r>
      <w:proofErr w:type="spellStart"/>
      <w:r w:rsidRPr="00E50DD8">
        <w:rPr>
          <w:rFonts w:asciiTheme="majorHAnsi" w:hAnsiTheme="majorHAnsi"/>
        </w:rPr>
        <w:t>или</w:t>
      </w:r>
      <w:proofErr w:type="spellEnd"/>
      <w:r w:rsidRPr="00E50DD8">
        <w:rPr>
          <w:rFonts w:asciiTheme="majorHAnsi" w:hAnsiTheme="majorHAnsi"/>
        </w:rPr>
        <w:t xml:space="preserve"> </w:t>
      </w:r>
      <w:proofErr w:type="spellStart"/>
      <w:r w:rsidRPr="00E50DD8">
        <w:rPr>
          <w:rFonts w:asciiTheme="majorHAnsi" w:hAnsiTheme="majorHAnsi"/>
        </w:rPr>
        <w:t>их</w:t>
      </w:r>
      <w:proofErr w:type="spellEnd"/>
      <w:r w:rsidRPr="00E50DD8">
        <w:rPr>
          <w:rFonts w:asciiTheme="majorHAnsi" w:hAnsiTheme="majorHAnsi"/>
        </w:rPr>
        <w:t xml:space="preserve"> </w:t>
      </w:r>
      <w:r w:rsidRPr="00E50DD8">
        <w:rPr>
          <w:rFonts w:asciiTheme="majorHAnsi" w:hAnsiTheme="majorHAnsi"/>
          <w:lang w:val="sr-Cyrl-CS"/>
        </w:rPr>
        <w:t>је потребно</w:t>
      </w:r>
      <w:r w:rsidRPr="00E50DD8">
        <w:rPr>
          <w:rFonts w:asciiTheme="majorHAnsi" w:hAnsiTheme="majorHAnsi"/>
        </w:rPr>
        <w:t xml:space="preserve"> </w:t>
      </w:r>
      <w:proofErr w:type="spellStart"/>
      <w:r w:rsidRPr="00E50DD8">
        <w:rPr>
          <w:rFonts w:asciiTheme="majorHAnsi" w:hAnsiTheme="majorHAnsi"/>
        </w:rPr>
        <w:t>мењати</w:t>
      </w:r>
      <w:proofErr w:type="spellEnd"/>
      <w:r w:rsidRPr="00E50DD8">
        <w:rPr>
          <w:rFonts w:asciiTheme="majorHAnsi" w:hAnsiTheme="majorHAnsi"/>
          <w:lang w:val="sr-Cyrl-CS"/>
        </w:rPr>
        <w:t xml:space="preserve">, односно да ли је и у којој мери потребно вршити корекције буџета ЈЛС у делу који се односи на локалну политику запошљавања. </w:t>
      </w:r>
      <w:r w:rsidR="00681C89">
        <w:rPr>
          <w:rFonts w:asciiTheme="majorHAnsi" w:hAnsiTheme="majorHAnsi"/>
          <w:lang w:val="sr-Cyrl-RS"/>
        </w:rPr>
        <w:t>П</w:t>
      </w:r>
      <w:proofErr w:type="spellStart"/>
      <w:r w:rsidRPr="00E50DD8">
        <w:rPr>
          <w:rFonts w:asciiTheme="majorHAnsi" w:hAnsiTheme="majorHAnsi"/>
        </w:rPr>
        <w:t>раћење</w:t>
      </w:r>
      <w:proofErr w:type="spellEnd"/>
      <w:r w:rsidRPr="00E50DD8">
        <w:rPr>
          <w:rFonts w:asciiTheme="majorHAnsi" w:hAnsiTheme="majorHAnsi"/>
        </w:rPr>
        <w:t xml:space="preserve"> </w:t>
      </w:r>
      <w:proofErr w:type="spellStart"/>
      <w:r w:rsidRPr="00E50DD8">
        <w:rPr>
          <w:rFonts w:asciiTheme="majorHAnsi" w:hAnsiTheme="majorHAnsi"/>
        </w:rPr>
        <w:t>реализације</w:t>
      </w:r>
      <w:proofErr w:type="spellEnd"/>
      <w:r w:rsidRPr="00E50DD8">
        <w:rPr>
          <w:rFonts w:asciiTheme="majorHAnsi" w:hAnsiTheme="majorHAnsi"/>
        </w:rPr>
        <w:t xml:space="preserve"> </w:t>
      </w:r>
      <w:r w:rsidRPr="00E50DD8">
        <w:rPr>
          <w:rFonts w:asciiTheme="majorHAnsi" w:hAnsiTheme="majorHAnsi"/>
          <w:lang w:val="sr-Cyrl-CS"/>
        </w:rPr>
        <w:t>ЛАПЗ</w:t>
      </w:r>
      <w:r w:rsidRPr="00E50DD8">
        <w:rPr>
          <w:rFonts w:asciiTheme="majorHAnsi" w:hAnsiTheme="majorHAnsi"/>
        </w:rPr>
        <w:t xml:space="preserve">, </w:t>
      </w:r>
      <w:r w:rsidRPr="00E50DD8">
        <w:rPr>
          <w:rFonts w:asciiTheme="majorHAnsi" w:hAnsiTheme="majorHAnsi"/>
          <w:lang w:val="sr-Cyrl-CS"/>
        </w:rPr>
        <w:t xml:space="preserve">степен </w:t>
      </w:r>
      <w:proofErr w:type="spellStart"/>
      <w:r w:rsidRPr="00E50DD8">
        <w:rPr>
          <w:rFonts w:asciiTheme="majorHAnsi" w:hAnsiTheme="majorHAnsi"/>
        </w:rPr>
        <w:t>остварених</w:t>
      </w:r>
      <w:proofErr w:type="spellEnd"/>
      <w:r w:rsidRPr="00E50DD8">
        <w:rPr>
          <w:rFonts w:asciiTheme="majorHAnsi" w:hAnsiTheme="majorHAnsi"/>
        </w:rPr>
        <w:t xml:space="preserve"> </w:t>
      </w:r>
      <w:proofErr w:type="spellStart"/>
      <w:r w:rsidRPr="00E50DD8">
        <w:rPr>
          <w:rFonts w:asciiTheme="majorHAnsi" w:hAnsiTheme="majorHAnsi"/>
        </w:rPr>
        <w:t>резултата</w:t>
      </w:r>
      <w:proofErr w:type="spellEnd"/>
      <w:r w:rsidRPr="00E50DD8">
        <w:rPr>
          <w:rFonts w:asciiTheme="majorHAnsi" w:hAnsiTheme="majorHAnsi"/>
        </w:rPr>
        <w:t xml:space="preserve"> и </w:t>
      </w:r>
      <w:proofErr w:type="spellStart"/>
      <w:r w:rsidRPr="00E50DD8">
        <w:rPr>
          <w:rFonts w:asciiTheme="majorHAnsi" w:hAnsiTheme="majorHAnsi"/>
        </w:rPr>
        <w:t>ефективности</w:t>
      </w:r>
      <w:proofErr w:type="spellEnd"/>
      <w:r w:rsidRPr="00E50DD8">
        <w:rPr>
          <w:rFonts w:asciiTheme="majorHAnsi" w:hAnsiTheme="majorHAnsi"/>
        </w:rPr>
        <w:t xml:space="preserve"> </w:t>
      </w:r>
      <w:proofErr w:type="spellStart"/>
      <w:r w:rsidRPr="00E50DD8">
        <w:rPr>
          <w:rFonts w:asciiTheme="majorHAnsi" w:hAnsiTheme="majorHAnsi"/>
        </w:rPr>
        <w:t>спроведених</w:t>
      </w:r>
      <w:proofErr w:type="spellEnd"/>
      <w:r w:rsidRPr="00E50DD8">
        <w:rPr>
          <w:rFonts w:asciiTheme="majorHAnsi" w:hAnsiTheme="majorHAnsi"/>
        </w:rPr>
        <w:t xml:space="preserve"> </w:t>
      </w:r>
      <w:proofErr w:type="spellStart"/>
      <w:r w:rsidRPr="00E50DD8">
        <w:rPr>
          <w:rFonts w:asciiTheme="majorHAnsi" w:hAnsiTheme="majorHAnsi"/>
        </w:rPr>
        <w:t>мера</w:t>
      </w:r>
      <w:proofErr w:type="spellEnd"/>
      <w:r w:rsidR="00681C89">
        <w:rPr>
          <w:rFonts w:asciiTheme="majorHAnsi" w:hAnsiTheme="majorHAnsi"/>
          <w:lang w:val="sr-Cyrl-CS"/>
        </w:rPr>
        <w:t xml:space="preserve">, </w:t>
      </w:r>
      <w:r w:rsidRPr="00E50DD8">
        <w:rPr>
          <w:rFonts w:asciiTheme="majorHAnsi" w:hAnsiTheme="majorHAnsi"/>
          <w:lang w:val="sr-Cyrl-CS"/>
        </w:rPr>
        <w:t>динамик</w:t>
      </w:r>
      <w:r w:rsidR="00681C89">
        <w:rPr>
          <w:rFonts w:asciiTheme="majorHAnsi" w:hAnsiTheme="majorHAnsi"/>
          <w:lang w:val="sr-Cyrl-CS"/>
        </w:rPr>
        <w:t>а</w:t>
      </w:r>
      <w:r w:rsidRPr="00E50DD8">
        <w:rPr>
          <w:rFonts w:asciiTheme="majorHAnsi" w:hAnsiTheme="majorHAnsi"/>
          <w:lang w:val="sr-Cyrl-CS"/>
        </w:rPr>
        <w:t xml:space="preserve"> реализације ЛАПЗ, праћења и извештавања и одговорности за реализацију наведеног процеса</w:t>
      </w:r>
      <w:r w:rsidR="00681C89">
        <w:rPr>
          <w:rFonts w:asciiTheme="majorHAnsi" w:hAnsiTheme="majorHAnsi"/>
          <w:lang w:val="sr-Cyrl-CS"/>
        </w:rPr>
        <w:t>, као и јасни, релевантни и мерљиви показатељи успеха биће приказани кроз информације наведене у табели</w:t>
      </w:r>
      <w:r w:rsidRPr="00E50DD8">
        <w:rPr>
          <w:rFonts w:asciiTheme="majorHAnsi" w:hAnsiTheme="majorHAnsi"/>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268"/>
        <w:gridCol w:w="1984"/>
        <w:gridCol w:w="1809"/>
      </w:tblGrid>
      <w:tr w:rsidR="00E50DD8" w:rsidRPr="00681C89" w:rsidTr="00A12C0B">
        <w:tc>
          <w:tcPr>
            <w:tcW w:w="3227" w:type="dxa"/>
            <w:shd w:val="clear" w:color="auto" w:fill="E5B8B7"/>
            <w:vAlign w:val="center"/>
          </w:tcPr>
          <w:p w:rsidR="00E50DD8" w:rsidRPr="00681C89" w:rsidRDefault="00E50DD8" w:rsidP="00A12C0B">
            <w:pPr>
              <w:jc w:val="center"/>
              <w:rPr>
                <w:rFonts w:asciiTheme="majorHAnsi" w:hAnsiTheme="majorHAnsi"/>
                <w:b/>
                <w:sz w:val="20"/>
                <w:szCs w:val="20"/>
                <w:lang w:val="sr-Cyrl-CS"/>
              </w:rPr>
            </w:pPr>
            <w:r w:rsidRPr="00681C89">
              <w:rPr>
                <w:rFonts w:asciiTheme="majorHAnsi" w:hAnsiTheme="majorHAnsi"/>
                <w:b/>
                <w:sz w:val="20"/>
                <w:szCs w:val="20"/>
                <w:lang w:val="sr-Cyrl-CS"/>
              </w:rPr>
              <w:t>Мера/активност</w:t>
            </w:r>
          </w:p>
        </w:tc>
        <w:tc>
          <w:tcPr>
            <w:tcW w:w="2268" w:type="dxa"/>
            <w:shd w:val="clear" w:color="auto" w:fill="E5B8B7"/>
            <w:vAlign w:val="center"/>
          </w:tcPr>
          <w:p w:rsidR="00E50DD8" w:rsidRPr="00681C89" w:rsidRDefault="00E50DD8" w:rsidP="00A12C0B">
            <w:pPr>
              <w:jc w:val="center"/>
              <w:rPr>
                <w:rFonts w:asciiTheme="majorHAnsi" w:hAnsiTheme="majorHAnsi"/>
                <w:b/>
                <w:sz w:val="20"/>
                <w:szCs w:val="20"/>
                <w:lang w:val="sr-Cyrl-CS"/>
              </w:rPr>
            </w:pPr>
            <w:r w:rsidRPr="00681C89">
              <w:rPr>
                <w:rFonts w:asciiTheme="majorHAnsi" w:hAnsiTheme="majorHAnsi"/>
                <w:b/>
                <w:sz w:val="20"/>
                <w:szCs w:val="20"/>
                <w:lang w:val="sr-Cyrl-CS"/>
              </w:rPr>
              <w:t>Индикатор</w:t>
            </w:r>
          </w:p>
        </w:tc>
        <w:tc>
          <w:tcPr>
            <w:tcW w:w="1984" w:type="dxa"/>
            <w:shd w:val="clear" w:color="auto" w:fill="E5B8B7"/>
            <w:vAlign w:val="center"/>
          </w:tcPr>
          <w:p w:rsidR="00E50DD8" w:rsidRPr="00681C89" w:rsidRDefault="00E50DD8" w:rsidP="00A12C0B">
            <w:pPr>
              <w:jc w:val="center"/>
              <w:rPr>
                <w:rFonts w:asciiTheme="majorHAnsi" w:hAnsiTheme="majorHAnsi"/>
                <w:b/>
                <w:sz w:val="20"/>
                <w:szCs w:val="20"/>
                <w:lang w:val="sr-Cyrl-CS"/>
              </w:rPr>
            </w:pPr>
            <w:r w:rsidRPr="00681C89">
              <w:rPr>
                <w:rFonts w:asciiTheme="majorHAnsi" w:hAnsiTheme="majorHAnsi"/>
                <w:b/>
                <w:sz w:val="20"/>
                <w:szCs w:val="20"/>
                <w:lang w:val="sr-Cyrl-CS"/>
              </w:rPr>
              <w:t>Временски оквир</w:t>
            </w:r>
          </w:p>
        </w:tc>
        <w:tc>
          <w:tcPr>
            <w:tcW w:w="1809" w:type="dxa"/>
            <w:shd w:val="clear" w:color="auto" w:fill="E5B8B7"/>
            <w:vAlign w:val="center"/>
          </w:tcPr>
          <w:p w:rsidR="00E50DD8" w:rsidRPr="00681C89" w:rsidRDefault="00E50DD8" w:rsidP="00A12C0B">
            <w:pPr>
              <w:jc w:val="center"/>
              <w:rPr>
                <w:rFonts w:asciiTheme="majorHAnsi" w:hAnsiTheme="majorHAnsi"/>
                <w:b/>
                <w:sz w:val="20"/>
                <w:szCs w:val="20"/>
                <w:lang w:val="sr-Cyrl-CS"/>
              </w:rPr>
            </w:pPr>
            <w:r w:rsidRPr="00681C89">
              <w:rPr>
                <w:rFonts w:asciiTheme="majorHAnsi" w:hAnsiTheme="majorHAnsi"/>
                <w:b/>
                <w:sz w:val="20"/>
                <w:szCs w:val="20"/>
                <w:lang w:val="sr-Cyrl-CS"/>
              </w:rPr>
              <w:t>Одговорност</w:t>
            </w:r>
          </w:p>
        </w:tc>
      </w:tr>
      <w:tr w:rsidR="00432722" w:rsidRPr="00681C89" w:rsidTr="00A12C0B">
        <w:tc>
          <w:tcPr>
            <w:tcW w:w="3227" w:type="dxa"/>
            <w:shd w:val="clear" w:color="auto" w:fill="auto"/>
            <w:vAlign w:val="center"/>
          </w:tcPr>
          <w:p w:rsidR="00432722" w:rsidRPr="00681C89" w:rsidRDefault="00432722" w:rsidP="00ED7B00">
            <w:pPr>
              <w:rPr>
                <w:rFonts w:asciiTheme="majorHAnsi" w:hAnsiTheme="majorHAnsi"/>
                <w:sz w:val="20"/>
                <w:szCs w:val="20"/>
                <w:lang w:val="sr-Cyrl-CS"/>
              </w:rPr>
            </w:pPr>
            <w:r w:rsidRPr="00681C89">
              <w:rPr>
                <w:rFonts w:asciiTheme="majorHAnsi" w:hAnsiTheme="majorHAnsi"/>
                <w:sz w:val="20"/>
                <w:szCs w:val="20"/>
                <w:lang w:val="sr-Cyrl-CS"/>
              </w:rPr>
              <w:t>- по</w:t>
            </w:r>
            <w:r>
              <w:rPr>
                <w:rFonts w:asciiTheme="majorHAnsi" w:hAnsiTheme="majorHAnsi"/>
                <w:sz w:val="20"/>
                <w:szCs w:val="20"/>
                <w:lang w:val="sr-Cyrl-CS"/>
              </w:rPr>
              <w:t xml:space="preserve">дношење захтева за учешће у </w:t>
            </w:r>
            <w:proofErr w:type="spellStart"/>
            <w:r>
              <w:rPr>
                <w:rFonts w:asciiTheme="majorHAnsi" w:hAnsiTheme="majorHAnsi"/>
                <w:sz w:val="20"/>
                <w:szCs w:val="20"/>
                <w:lang w:val="sr-Cyrl-CS"/>
              </w:rPr>
              <w:t>суфинансирању</w:t>
            </w:r>
            <w:proofErr w:type="spellEnd"/>
            <w:r>
              <w:rPr>
                <w:rFonts w:asciiTheme="majorHAnsi" w:hAnsiTheme="majorHAnsi"/>
                <w:sz w:val="20"/>
                <w:szCs w:val="20"/>
                <w:lang w:val="sr-Cyrl-CS"/>
              </w:rPr>
              <w:t xml:space="preserve"> програма или мера АПЗ у </w:t>
            </w:r>
            <w:proofErr w:type="spellStart"/>
            <w:r>
              <w:rPr>
                <w:rFonts w:asciiTheme="majorHAnsi" w:hAnsiTheme="majorHAnsi"/>
                <w:sz w:val="20"/>
                <w:szCs w:val="20"/>
                <w:lang w:val="sr-Cyrl-CS"/>
              </w:rPr>
              <w:t>20</w:t>
            </w:r>
            <w:r w:rsidR="00ED7B00">
              <w:rPr>
                <w:rFonts w:asciiTheme="majorHAnsi" w:hAnsiTheme="majorHAnsi"/>
                <w:sz w:val="20"/>
                <w:szCs w:val="20"/>
                <w:lang w:val="sr-Cyrl-CS"/>
              </w:rPr>
              <w:t>20</w:t>
            </w:r>
            <w:r>
              <w:rPr>
                <w:rFonts w:asciiTheme="majorHAnsi" w:hAnsiTheme="majorHAnsi"/>
                <w:sz w:val="20"/>
                <w:szCs w:val="20"/>
                <w:lang w:val="sr-Cyrl-CS"/>
              </w:rPr>
              <w:t>.год</w:t>
            </w:r>
            <w:proofErr w:type="spellEnd"/>
            <w:r>
              <w:rPr>
                <w:rFonts w:asciiTheme="majorHAnsi" w:hAnsiTheme="majorHAnsi"/>
                <w:sz w:val="20"/>
                <w:szCs w:val="20"/>
                <w:lang w:val="sr-Cyrl-CS"/>
              </w:rPr>
              <w:t>.</w:t>
            </w:r>
          </w:p>
        </w:tc>
        <w:tc>
          <w:tcPr>
            <w:tcW w:w="2268" w:type="dxa"/>
            <w:shd w:val="clear" w:color="auto" w:fill="auto"/>
            <w:vAlign w:val="center"/>
          </w:tcPr>
          <w:p w:rsidR="00432722" w:rsidRPr="00681C89" w:rsidRDefault="00432722" w:rsidP="00432722">
            <w:pPr>
              <w:rPr>
                <w:rFonts w:asciiTheme="majorHAnsi" w:hAnsiTheme="majorHAnsi"/>
                <w:sz w:val="20"/>
                <w:szCs w:val="20"/>
                <w:lang w:val="sr-Cyrl-CS"/>
              </w:rPr>
            </w:pPr>
            <w:r w:rsidRPr="00681C89">
              <w:rPr>
                <w:rFonts w:asciiTheme="majorHAnsi" w:hAnsiTheme="majorHAnsi"/>
                <w:sz w:val="20"/>
                <w:szCs w:val="20"/>
                <w:lang w:val="sr-Cyrl-CS"/>
              </w:rPr>
              <w:t>-пот</w:t>
            </w:r>
            <w:r>
              <w:rPr>
                <w:rFonts w:asciiTheme="majorHAnsi" w:hAnsiTheme="majorHAnsi"/>
                <w:sz w:val="20"/>
                <w:szCs w:val="20"/>
                <w:lang w:val="sr-Cyrl-CS"/>
              </w:rPr>
              <w:t>врда о подношењу</w:t>
            </w:r>
          </w:p>
        </w:tc>
        <w:tc>
          <w:tcPr>
            <w:tcW w:w="1984" w:type="dxa"/>
            <w:shd w:val="clear" w:color="auto" w:fill="auto"/>
            <w:vAlign w:val="center"/>
          </w:tcPr>
          <w:p w:rsidR="00432722" w:rsidRPr="00681C89" w:rsidRDefault="00432722" w:rsidP="00432722">
            <w:pPr>
              <w:jc w:val="center"/>
              <w:rPr>
                <w:rFonts w:asciiTheme="majorHAnsi" w:hAnsiTheme="majorHAnsi"/>
                <w:sz w:val="20"/>
                <w:szCs w:val="20"/>
                <w:lang w:val="sr-Cyrl-CS"/>
              </w:rPr>
            </w:pPr>
            <w:r w:rsidRPr="00681C89">
              <w:rPr>
                <w:rFonts w:asciiTheme="majorHAnsi" w:hAnsiTheme="majorHAnsi"/>
                <w:sz w:val="20"/>
                <w:szCs w:val="20"/>
                <w:lang w:val="sr-Cyrl-CS"/>
              </w:rPr>
              <w:t>Ј</w:t>
            </w:r>
            <w:r>
              <w:rPr>
                <w:rFonts w:asciiTheme="majorHAnsi" w:hAnsiTheme="majorHAnsi"/>
                <w:sz w:val="20"/>
                <w:szCs w:val="20"/>
                <w:lang w:val="sr-Cyrl-CS"/>
              </w:rPr>
              <w:t>ануар</w:t>
            </w:r>
            <w:r w:rsidRPr="00681C89">
              <w:rPr>
                <w:rFonts w:asciiTheme="majorHAnsi" w:hAnsiTheme="majorHAnsi"/>
                <w:sz w:val="20"/>
                <w:szCs w:val="20"/>
                <w:lang w:val="sr-Cyrl-CS"/>
              </w:rPr>
              <w:t xml:space="preserve"> </w:t>
            </w:r>
          </w:p>
        </w:tc>
        <w:tc>
          <w:tcPr>
            <w:tcW w:w="1809" w:type="dxa"/>
            <w:shd w:val="clear" w:color="auto" w:fill="auto"/>
            <w:vAlign w:val="center"/>
          </w:tcPr>
          <w:p w:rsidR="00432722" w:rsidRPr="00681C89" w:rsidRDefault="00432722" w:rsidP="00432722">
            <w:pPr>
              <w:jc w:val="center"/>
              <w:rPr>
                <w:rFonts w:asciiTheme="majorHAnsi" w:hAnsiTheme="majorHAnsi"/>
                <w:sz w:val="20"/>
                <w:szCs w:val="20"/>
                <w:lang w:val="sr-Cyrl-CS"/>
              </w:rPr>
            </w:pPr>
            <w:r w:rsidRPr="00681C89">
              <w:rPr>
                <w:rFonts w:asciiTheme="majorHAnsi" w:hAnsiTheme="majorHAnsi"/>
                <w:sz w:val="20"/>
                <w:szCs w:val="20"/>
                <w:lang w:val="sr-Cyrl-CS"/>
              </w:rPr>
              <w:t>ЈЛС</w:t>
            </w:r>
          </w:p>
        </w:tc>
      </w:tr>
      <w:tr w:rsidR="00432722" w:rsidRPr="00681C89" w:rsidTr="00A12C0B">
        <w:tc>
          <w:tcPr>
            <w:tcW w:w="3227" w:type="dxa"/>
            <w:shd w:val="clear" w:color="auto" w:fill="auto"/>
            <w:vAlign w:val="center"/>
          </w:tcPr>
          <w:p w:rsidR="00432722" w:rsidRPr="00681C89" w:rsidRDefault="00432722" w:rsidP="00432722">
            <w:pPr>
              <w:rPr>
                <w:rFonts w:asciiTheme="majorHAnsi" w:hAnsiTheme="majorHAnsi"/>
                <w:sz w:val="20"/>
                <w:szCs w:val="20"/>
                <w:lang w:val="sr-Cyrl-CS"/>
              </w:rPr>
            </w:pPr>
            <w:r w:rsidRPr="00681C89">
              <w:rPr>
                <w:rFonts w:asciiTheme="majorHAnsi" w:hAnsiTheme="majorHAnsi"/>
                <w:sz w:val="20"/>
                <w:szCs w:val="20"/>
                <w:lang w:val="sr-Cyrl-CS"/>
              </w:rPr>
              <w:t xml:space="preserve">- </w:t>
            </w:r>
            <w:r>
              <w:rPr>
                <w:rFonts w:asciiTheme="majorHAnsi" w:hAnsiTheme="majorHAnsi"/>
                <w:sz w:val="20"/>
                <w:szCs w:val="20"/>
                <w:lang w:val="sr-Cyrl-CS"/>
              </w:rPr>
              <w:t>одлука о учешћу у финансирању програма или мера АПЗ</w:t>
            </w:r>
          </w:p>
        </w:tc>
        <w:tc>
          <w:tcPr>
            <w:tcW w:w="2268" w:type="dxa"/>
            <w:shd w:val="clear" w:color="auto" w:fill="auto"/>
            <w:vAlign w:val="center"/>
          </w:tcPr>
          <w:p w:rsidR="00432722" w:rsidRPr="00681C89" w:rsidRDefault="00432722" w:rsidP="00432722">
            <w:pPr>
              <w:rPr>
                <w:rFonts w:asciiTheme="majorHAnsi" w:hAnsiTheme="majorHAnsi"/>
                <w:sz w:val="20"/>
                <w:szCs w:val="20"/>
                <w:lang w:val="sr-Cyrl-CS"/>
              </w:rPr>
            </w:pPr>
            <w:r w:rsidRPr="00681C89">
              <w:rPr>
                <w:rFonts w:asciiTheme="majorHAnsi" w:hAnsiTheme="majorHAnsi"/>
                <w:sz w:val="20"/>
                <w:szCs w:val="20"/>
                <w:lang w:val="sr-Cyrl-CS"/>
              </w:rPr>
              <w:t>-</w:t>
            </w:r>
            <w:r>
              <w:rPr>
                <w:rFonts w:asciiTheme="majorHAnsi" w:hAnsiTheme="majorHAnsi"/>
                <w:sz w:val="20"/>
                <w:szCs w:val="20"/>
                <w:lang w:val="sr-Cyrl-CS"/>
              </w:rPr>
              <w:t xml:space="preserve"> пријем обавештења</w:t>
            </w:r>
          </w:p>
        </w:tc>
        <w:tc>
          <w:tcPr>
            <w:tcW w:w="1984" w:type="dxa"/>
            <w:shd w:val="clear" w:color="auto" w:fill="auto"/>
            <w:vAlign w:val="center"/>
          </w:tcPr>
          <w:p w:rsidR="00432722" w:rsidRPr="00681C89" w:rsidRDefault="00432722" w:rsidP="00432722">
            <w:pPr>
              <w:jc w:val="center"/>
              <w:rPr>
                <w:rFonts w:asciiTheme="majorHAnsi" w:hAnsiTheme="majorHAnsi"/>
                <w:sz w:val="20"/>
                <w:szCs w:val="20"/>
                <w:lang w:val="sr-Cyrl-CS"/>
              </w:rPr>
            </w:pPr>
            <w:r>
              <w:rPr>
                <w:rFonts w:asciiTheme="majorHAnsi" w:hAnsiTheme="majorHAnsi"/>
                <w:sz w:val="20"/>
                <w:szCs w:val="20"/>
                <w:lang w:val="sr-Cyrl-CS"/>
              </w:rPr>
              <w:t>Март</w:t>
            </w:r>
            <w:r w:rsidRPr="00681C89">
              <w:rPr>
                <w:rFonts w:asciiTheme="majorHAnsi" w:hAnsiTheme="majorHAnsi"/>
                <w:sz w:val="20"/>
                <w:szCs w:val="20"/>
                <w:lang w:val="sr-Cyrl-CS"/>
              </w:rPr>
              <w:t xml:space="preserve"> </w:t>
            </w:r>
          </w:p>
        </w:tc>
        <w:tc>
          <w:tcPr>
            <w:tcW w:w="1809" w:type="dxa"/>
            <w:shd w:val="clear" w:color="auto" w:fill="auto"/>
            <w:vAlign w:val="center"/>
          </w:tcPr>
          <w:p w:rsidR="00432722" w:rsidRPr="00681C89" w:rsidRDefault="00432722" w:rsidP="001D5FA9">
            <w:pPr>
              <w:jc w:val="center"/>
              <w:rPr>
                <w:rFonts w:asciiTheme="majorHAnsi" w:hAnsiTheme="majorHAnsi"/>
                <w:sz w:val="20"/>
                <w:szCs w:val="20"/>
                <w:lang w:val="sr-Cyrl-CS"/>
              </w:rPr>
            </w:pPr>
            <w:r w:rsidRPr="00681C89">
              <w:rPr>
                <w:rFonts w:asciiTheme="majorHAnsi" w:hAnsiTheme="majorHAnsi"/>
                <w:sz w:val="20"/>
                <w:szCs w:val="20"/>
                <w:lang w:val="sr-Cyrl-CS"/>
              </w:rPr>
              <w:t>НСЗ</w:t>
            </w:r>
          </w:p>
        </w:tc>
      </w:tr>
      <w:tr w:rsidR="00432722" w:rsidRPr="00681C89" w:rsidTr="00A12C0B">
        <w:tc>
          <w:tcPr>
            <w:tcW w:w="3227" w:type="dxa"/>
            <w:shd w:val="clear" w:color="auto" w:fill="auto"/>
            <w:vAlign w:val="center"/>
          </w:tcPr>
          <w:p w:rsidR="00432722" w:rsidRPr="00681C89" w:rsidRDefault="00432722" w:rsidP="00A12C0B">
            <w:pPr>
              <w:rPr>
                <w:rFonts w:asciiTheme="majorHAnsi" w:hAnsiTheme="majorHAnsi"/>
                <w:sz w:val="20"/>
                <w:szCs w:val="20"/>
                <w:lang w:val="sr-Cyrl-CS"/>
              </w:rPr>
            </w:pPr>
            <w:r w:rsidRPr="00681C89">
              <w:rPr>
                <w:rFonts w:asciiTheme="majorHAnsi" w:hAnsiTheme="majorHAnsi"/>
                <w:sz w:val="20"/>
                <w:szCs w:val="20"/>
                <w:lang w:val="sr-Cyrl-CS"/>
              </w:rPr>
              <w:t>- потписивање споразума о сарадњи са НСЗ</w:t>
            </w:r>
          </w:p>
        </w:tc>
        <w:tc>
          <w:tcPr>
            <w:tcW w:w="2268" w:type="dxa"/>
            <w:shd w:val="clear" w:color="auto" w:fill="auto"/>
            <w:vAlign w:val="center"/>
          </w:tcPr>
          <w:p w:rsidR="00432722" w:rsidRPr="00681C89" w:rsidRDefault="00432722" w:rsidP="00A12C0B">
            <w:pPr>
              <w:rPr>
                <w:rFonts w:asciiTheme="majorHAnsi" w:hAnsiTheme="majorHAnsi"/>
                <w:sz w:val="20"/>
                <w:szCs w:val="20"/>
                <w:lang w:val="sr-Cyrl-CS"/>
              </w:rPr>
            </w:pPr>
            <w:r w:rsidRPr="00681C89">
              <w:rPr>
                <w:rFonts w:asciiTheme="majorHAnsi" w:hAnsiTheme="majorHAnsi"/>
                <w:sz w:val="20"/>
                <w:szCs w:val="20"/>
                <w:lang w:val="sr-Cyrl-CS"/>
              </w:rPr>
              <w:t>-потписан споразум</w:t>
            </w:r>
          </w:p>
        </w:tc>
        <w:tc>
          <w:tcPr>
            <w:tcW w:w="1984" w:type="dxa"/>
            <w:shd w:val="clear" w:color="auto" w:fill="auto"/>
            <w:vAlign w:val="center"/>
          </w:tcPr>
          <w:p w:rsidR="00432722" w:rsidRPr="00681C89" w:rsidRDefault="00432722" w:rsidP="001D5FA9">
            <w:pPr>
              <w:jc w:val="center"/>
              <w:rPr>
                <w:rFonts w:asciiTheme="majorHAnsi" w:hAnsiTheme="majorHAnsi"/>
                <w:sz w:val="20"/>
                <w:szCs w:val="20"/>
                <w:lang w:val="sr-Cyrl-CS"/>
              </w:rPr>
            </w:pPr>
            <w:r>
              <w:rPr>
                <w:rFonts w:asciiTheme="majorHAnsi" w:hAnsiTheme="majorHAnsi"/>
                <w:sz w:val="20"/>
                <w:szCs w:val="20"/>
                <w:lang w:val="sr-Cyrl-CS"/>
              </w:rPr>
              <w:t>Април</w:t>
            </w:r>
            <w:r w:rsidRPr="00681C89">
              <w:rPr>
                <w:rFonts w:asciiTheme="majorHAnsi" w:hAnsiTheme="majorHAnsi"/>
                <w:sz w:val="20"/>
                <w:szCs w:val="20"/>
                <w:lang w:val="sr-Cyrl-CS"/>
              </w:rPr>
              <w:t xml:space="preserve"> </w:t>
            </w:r>
          </w:p>
        </w:tc>
        <w:tc>
          <w:tcPr>
            <w:tcW w:w="1809" w:type="dxa"/>
            <w:shd w:val="clear" w:color="auto" w:fill="auto"/>
            <w:vAlign w:val="center"/>
          </w:tcPr>
          <w:p w:rsidR="00432722" w:rsidRPr="00681C89" w:rsidRDefault="00432722" w:rsidP="00A12C0B">
            <w:pPr>
              <w:jc w:val="center"/>
              <w:rPr>
                <w:rFonts w:asciiTheme="majorHAnsi" w:hAnsiTheme="majorHAnsi"/>
                <w:sz w:val="20"/>
                <w:szCs w:val="20"/>
                <w:lang w:val="sr-Cyrl-CS"/>
              </w:rPr>
            </w:pPr>
            <w:r w:rsidRPr="00681C89">
              <w:rPr>
                <w:rFonts w:asciiTheme="majorHAnsi" w:hAnsiTheme="majorHAnsi"/>
                <w:sz w:val="20"/>
                <w:szCs w:val="20"/>
                <w:lang w:val="sr-Cyrl-CS"/>
              </w:rPr>
              <w:t>ЈЛС и НСЗ</w:t>
            </w:r>
          </w:p>
        </w:tc>
      </w:tr>
      <w:tr w:rsidR="00E50DD8" w:rsidRPr="00681C89" w:rsidTr="00A12C0B">
        <w:tc>
          <w:tcPr>
            <w:tcW w:w="3227" w:type="dxa"/>
            <w:shd w:val="clear" w:color="auto" w:fill="auto"/>
            <w:vAlign w:val="center"/>
          </w:tcPr>
          <w:p w:rsidR="00E50DD8" w:rsidRPr="00681C89" w:rsidRDefault="00E50DD8" w:rsidP="00A12C0B">
            <w:pPr>
              <w:rPr>
                <w:rFonts w:asciiTheme="majorHAnsi" w:hAnsiTheme="majorHAnsi"/>
                <w:sz w:val="20"/>
                <w:szCs w:val="20"/>
                <w:lang w:val="sr-Cyrl-CS"/>
              </w:rPr>
            </w:pPr>
            <w:r w:rsidRPr="00681C89">
              <w:rPr>
                <w:rFonts w:asciiTheme="majorHAnsi" w:hAnsiTheme="majorHAnsi"/>
                <w:sz w:val="20"/>
                <w:szCs w:val="20"/>
                <w:lang w:val="sr-Cyrl-CS"/>
              </w:rPr>
              <w:t>- расписивање јавних позива</w:t>
            </w:r>
          </w:p>
        </w:tc>
        <w:tc>
          <w:tcPr>
            <w:tcW w:w="2268" w:type="dxa"/>
            <w:shd w:val="clear" w:color="auto" w:fill="auto"/>
            <w:vAlign w:val="center"/>
          </w:tcPr>
          <w:p w:rsidR="00E50DD8" w:rsidRPr="00681C89" w:rsidRDefault="00E50DD8" w:rsidP="00A12C0B">
            <w:pPr>
              <w:rPr>
                <w:rFonts w:asciiTheme="majorHAnsi" w:hAnsiTheme="majorHAnsi"/>
                <w:sz w:val="20"/>
                <w:szCs w:val="20"/>
                <w:lang w:val="sr-Cyrl-CS"/>
              </w:rPr>
            </w:pPr>
            <w:r w:rsidRPr="00681C89">
              <w:rPr>
                <w:rFonts w:asciiTheme="majorHAnsi" w:hAnsiTheme="majorHAnsi"/>
                <w:sz w:val="20"/>
                <w:szCs w:val="20"/>
                <w:lang w:val="sr-Cyrl-CS"/>
              </w:rPr>
              <w:t xml:space="preserve">- расписано </w:t>
            </w:r>
            <w:proofErr w:type="spellStart"/>
            <w:r w:rsidRPr="00681C89">
              <w:rPr>
                <w:rFonts w:asciiTheme="majorHAnsi" w:hAnsiTheme="majorHAnsi"/>
                <w:sz w:val="20"/>
                <w:szCs w:val="20"/>
                <w:lang w:val="sr-Latn-CS"/>
              </w:rPr>
              <w:t>xy</w:t>
            </w:r>
            <w:proofErr w:type="spellEnd"/>
            <w:r w:rsidRPr="00681C89">
              <w:rPr>
                <w:rFonts w:asciiTheme="majorHAnsi" w:hAnsiTheme="majorHAnsi"/>
                <w:sz w:val="20"/>
                <w:szCs w:val="20"/>
                <w:lang w:val="sr-Cyrl-CS"/>
              </w:rPr>
              <w:t xml:space="preserve"> јавних позива</w:t>
            </w:r>
          </w:p>
        </w:tc>
        <w:tc>
          <w:tcPr>
            <w:tcW w:w="1984" w:type="dxa"/>
            <w:shd w:val="clear" w:color="auto" w:fill="auto"/>
            <w:vAlign w:val="center"/>
          </w:tcPr>
          <w:p w:rsidR="00E50DD8" w:rsidRPr="00681C89" w:rsidRDefault="00432722" w:rsidP="00432722">
            <w:pPr>
              <w:jc w:val="center"/>
              <w:rPr>
                <w:rFonts w:asciiTheme="majorHAnsi" w:hAnsiTheme="majorHAnsi"/>
                <w:sz w:val="20"/>
                <w:szCs w:val="20"/>
                <w:lang w:val="sr-Cyrl-CS"/>
              </w:rPr>
            </w:pPr>
            <w:r>
              <w:rPr>
                <w:rFonts w:asciiTheme="majorHAnsi" w:hAnsiTheme="majorHAnsi"/>
                <w:sz w:val="20"/>
                <w:szCs w:val="20"/>
                <w:lang w:val="sr-Cyrl-CS"/>
              </w:rPr>
              <w:t>Мај-</w:t>
            </w:r>
            <w:r w:rsidR="00E50DD8" w:rsidRPr="00681C89">
              <w:rPr>
                <w:rFonts w:asciiTheme="majorHAnsi" w:hAnsiTheme="majorHAnsi"/>
                <w:sz w:val="20"/>
                <w:szCs w:val="20"/>
                <w:lang w:val="sr-Cyrl-CS"/>
              </w:rPr>
              <w:t>Ју</w:t>
            </w:r>
            <w:r>
              <w:rPr>
                <w:rFonts w:asciiTheme="majorHAnsi" w:hAnsiTheme="majorHAnsi"/>
                <w:sz w:val="20"/>
                <w:szCs w:val="20"/>
                <w:lang w:val="sr-Cyrl-CS"/>
              </w:rPr>
              <w:t>н</w:t>
            </w:r>
            <w:r w:rsidR="00E50DD8" w:rsidRPr="00681C89">
              <w:rPr>
                <w:rFonts w:asciiTheme="majorHAnsi" w:hAnsiTheme="majorHAnsi"/>
                <w:sz w:val="20"/>
                <w:szCs w:val="20"/>
                <w:lang w:val="sr-Cyrl-CS"/>
              </w:rPr>
              <w:t xml:space="preserve"> </w:t>
            </w:r>
          </w:p>
        </w:tc>
        <w:tc>
          <w:tcPr>
            <w:tcW w:w="1809" w:type="dxa"/>
            <w:shd w:val="clear" w:color="auto" w:fill="auto"/>
            <w:vAlign w:val="center"/>
          </w:tcPr>
          <w:p w:rsidR="00E50DD8" w:rsidRPr="00681C89" w:rsidRDefault="00E50DD8" w:rsidP="00A12C0B">
            <w:pPr>
              <w:jc w:val="center"/>
              <w:rPr>
                <w:rFonts w:asciiTheme="majorHAnsi" w:hAnsiTheme="majorHAnsi"/>
                <w:sz w:val="20"/>
                <w:szCs w:val="20"/>
                <w:lang w:val="sr-Cyrl-CS"/>
              </w:rPr>
            </w:pPr>
            <w:r w:rsidRPr="00681C89">
              <w:rPr>
                <w:rFonts w:asciiTheme="majorHAnsi" w:hAnsiTheme="majorHAnsi"/>
                <w:sz w:val="20"/>
                <w:szCs w:val="20"/>
                <w:lang w:val="sr-Cyrl-CS"/>
              </w:rPr>
              <w:t>ЈЛС и НСЗ</w:t>
            </w:r>
          </w:p>
          <w:p w:rsidR="00E50DD8" w:rsidRPr="00681C89" w:rsidRDefault="00E50DD8" w:rsidP="00A12C0B">
            <w:pPr>
              <w:jc w:val="center"/>
              <w:rPr>
                <w:rFonts w:asciiTheme="majorHAnsi" w:hAnsiTheme="majorHAnsi"/>
                <w:sz w:val="20"/>
                <w:szCs w:val="20"/>
                <w:lang w:val="sr-Cyrl-CS"/>
              </w:rPr>
            </w:pPr>
            <w:r w:rsidRPr="00681C89">
              <w:rPr>
                <w:rFonts w:asciiTheme="majorHAnsi" w:hAnsiTheme="majorHAnsi"/>
                <w:sz w:val="20"/>
                <w:szCs w:val="20"/>
                <w:lang w:val="sr-Cyrl-CS"/>
              </w:rPr>
              <w:t>(уз учешће ЛСЗ)</w:t>
            </w:r>
          </w:p>
        </w:tc>
      </w:tr>
      <w:tr w:rsidR="00E50DD8" w:rsidRPr="00681C89" w:rsidTr="00A12C0B">
        <w:tc>
          <w:tcPr>
            <w:tcW w:w="3227" w:type="dxa"/>
            <w:shd w:val="clear" w:color="auto" w:fill="auto"/>
            <w:vAlign w:val="center"/>
          </w:tcPr>
          <w:p w:rsidR="00E50DD8" w:rsidRPr="00681C89" w:rsidRDefault="00E50DD8" w:rsidP="00A12C0B">
            <w:pPr>
              <w:rPr>
                <w:rFonts w:asciiTheme="majorHAnsi" w:hAnsiTheme="majorHAnsi"/>
                <w:sz w:val="20"/>
                <w:szCs w:val="20"/>
                <w:lang w:val="sr-Cyrl-CS"/>
              </w:rPr>
            </w:pPr>
            <w:r w:rsidRPr="00681C89">
              <w:rPr>
                <w:rFonts w:asciiTheme="majorHAnsi" w:hAnsiTheme="majorHAnsi"/>
                <w:sz w:val="20"/>
                <w:szCs w:val="20"/>
                <w:lang w:val="sr-Cyrl-CS"/>
              </w:rPr>
              <w:t>- укупан број лица по поднетим захтевима који су у поступку одлучивања (по мерама)</w:t>
            </w:r>
          </w:p>
        </w:tc>
        <w:tc>
          <w:tcPr>
            <w:tcW w:w="2268" w:type="dxa"/>
            <w:shd w:val="clear" w:color="auto" w:fill="auto"/>
            <w:vAlign w:val="center"/>
          </w:tcPr>
          <w:p w:rsidR="00E50DD8" w:rsidRPr="00681C89" w:rsidRDefault="00E50DD8" w:rsidP="00A12C0B">
            <w:pPr>
              <w:rPr>
                <w:rFonts w:asciiTheme="majorHAnsi" w:hAnsiTheme="majorHAnsi"/>
                <w:sz w:val="20"/>
                <w:szCs w:val="20"/>
                <w:lang w:val="sr-Cyrl-CS"/>
              </w:rPr>
            </w:pPr>
            <w:r w:rsidRPr="00681C89">
              <w:rPr>
                <w:rFonts w:asciiTheme="majorHAnsi" w:hAnsiTheme="majorHAnsi"/>
                <w:sz w:val="20"/>
                <w:szCs w:val="20"/>
                <w:lang w:val="sr-Cyrl-CS"/>
              </w:rPr>
              <w:t xml:space="preserve">- </w:t>
            </w:r>
            <w:proofErr w:type="spellStart"/>
            <w:r w:rsidRPr="00681C89">
              <w:rPr>
                <w:rFonts w:asciiTheme="majorHAnsi" w:hAnsiTheme="majorHAnsi"/>
                <w:sz w:val="20"/>
                <w:szCs w:val="20"/>
                <w:lang w:val="sr-Cyrl-CS"/>
              </w:rPr>
              <w:t>xy</w:t>
            </w:r>
            <w:proofErr w:type="spellEnd"/>
            <w:r w:rsidRPr="00681C89">
              <w:rPr>
                <w:rFonts w:asciiTheme="majorHAnsi" w:hAnsiTheme="majorHAnsi"/>
                <w:sz w:val="20"/>
                <w:szCs w:val="20"/>
                <w:lang w:val="sr-Cyrl-CS"/>
              </w:rPr>
              <w:t xml:space="preserve"> лица (по мерама)</w:t>
            </w:r>
          </w:p>
        </w:tc>
        <w:tc>
          <w:tcPr>
            <w:tcW w:w="1984" w:type="dxa"/>
            <w:shd w:val="clear" w:color="auto" w:fill="auto"/>
            <w:vAlign w:val="center"/>
          </w:tcPr>
          <w:p w:rsidR="00E50DD8" w:rsidRPr="00681C89" w:rsidRDefault="00432722" w:rsidP="00A12C0B">
            <w:pPr>
              <w:jc w:val="center"/>
              <w:rPr>
                <w:rFonts w:asciiTheme="majorHAnsi" w:hAnsiTheme="majorHAnsi"/>
                <w:sz w:val="20"/>
                <w:szCs w:val="20"/>
                <w:lang w:val="sr-Cyrl-CS"/>
              </w:rPr>
            </w:pPr>
            <w:r>
              <w:rPr>
                <w:rFonts w:asciiTheme="majorHAnsi" w:hAnsiTheme="majorHAnsi"/>
                <w:sz w:val="20"/>
                <w:szCs w:val="20"/>
                <w:lang w:val="sr-Cyrl-CS"/>
              </w:rPr>
              <w:t>Јул</w:t>
            </w:r>
            <w:r w:rsidR="00E50DD8" w:rsidRPr="00681C89">
              <w:rPr>
                <w:rFonts w:asciiTheme="majorHAnsi" w:hAnsiTheme="majorHAnsi"/>
                <w:sz w:val="20"/>
                <w:szCs w:val="20"/>
                <w:lang w:val="sr-Cyrl-CS"/>
              </w:rPr>
              <w:t xml:space="preserve"> </w:t>
            </w:r>
          </w:p>
        </w:tc>
        <w:tc>
          <w:tcPr>
            <w:tcW w:w="1809" w:type="dxa"/>
            <w:shd w:val="clear" w:color="auto" w:fill="auto"/>
            <w:vAlign w:val="center"/>
          </w:tcPr>
          <w:p w:rsidR="00E50DD8" w:rsidRPr="00681C89" w:rsidRDefault="00E50DD8" w:rsidP="00A12C0B">
            <w:pPr>
              <w:jc w:val="center"/>
              <w:rPr>
                <w:rFonts w:asciiTheme="majorHAnsi" w:hAnsiTheme="majorHAnsi"/>
                <w:sz w:val="20"/>
                <w:szCs w:val="20"/>
                <w:lang w:val="sr-Cyrl-CS"/>
              </w:rPr>
            </w:pPr>
            <w:r w:rsidRPr="00681C89">
              <w:rPr>
                <w:rFonts w:asciiTheme="majorHAnsi" w:hAnsiTheme="majorHAnsi"/>
                <w:sz w:val="20"/>
                <w:szCs w:val="20"/>
                <w:lang w:val="sr-Cyrl-CS"/>
              </w:rPr>
              <w:t>ЈЛС и НСЗ</w:t>
            </w:r>
          </w:p>
        </w:tc>
      </w:tr>
      <w:tr w:rsidR="00E50DD8" w:rsidRPr="00681C89" w:rsidTr="00A12C0B">
        <w:tc>
          <w:tcPr>
            <w:tcW w:w="3227" w:type="dxa"/>
            <w:shd w:val="clear" w:color="auto" w:fill="auto"/>
            <w:vAlign w:val="center"/>
          </w:tcPr>
          <w:p w:rsidR="00E50DD8" w:rsidRPr="00681C89" w:rsidRDefault="00E50DD8" w:rsidP="00A12C0B">
            <w:pPr>
              <w:rPr>
                <w:rFonts w:asciiTheme="majorHAnsi" w:hAnsiTheme="majorHAnsi"/>
                <w:sz w:val="20"/>
                <w:szCs w:val="20"/>
                <w:lang w:val="sr-Cyrl-CS"/>
              </w:rPr>
            </w:pPr>
            <w:r w:rsidRPr="00681C89">
              <w:rPr>
                <w:rFonts w:asciiTheme="majorHAnsi" w:hAnsiTheme="majorHAnsi"/>
                <w:sz w:val="20"/>
                <w:szCs w:val="20"/>
                <w:lang w:val="sr-Cyrl-CS"/>
              </w:rPr>
              <w:t>- одлучивање по захтевима</w:t>
            </w:r>
          </w:p>
        </w:tc>
        <w:tc>
          <w:tcPr>
            <w:tcW w:w="2268" w:type="dxa"/>
            <w:shd w:val="clear" w:color="auto" w:fill="auto"/>
            <w:vAlign w:val="center"/>
          </w:tcPr>
          <w:p w:rsidR="00E50DD8" w:rsidRPr="00681C89" w:rsidRDefault="00E50DD8" w:rsidP="00A12C0B">
            <w:pPr>
              <w:rPr>
                <w:rFonts w:asciiTheme="majorHAnsi" w:hAnsiTheme="majorHAnsi"/>
                <w:sz w:val="20"/>
                <w:szCs w:val="20"/>
                <w:lang w:val="sr-Cyrl-CS"/>
              </w:rPr>
            </w:pPr>
            <w:r w:rsidRPr="00681C89">
              <w:rPr>
                <w:rFonts w:asciiTheme="majorHAnsi" w:hAnsiTheme="majorHAnsi"/>
                <w:sz w:val="20"/>
                <w:szCs w:val="20"/>
                <w:lang w:val="sr-Cyrl-CS"/>
              </w:rPr>
              <w:t xml:space="preserve">- </w:t>
            </w:r>
            <w:proofErr w:type="spellStart"/>
            <w:r w:rsidRPr="00681C89">
              <w:rPr>
                <w:rFonts w:asciiTheme="majorHAnsi" w:hAnsiTheme="majorHAnsi"/>
                <w:sz w:val="20"/>
                <w:szCs w:val="20"/>
                <w:lang w:val="sr-Cyrl-CS"/>
              </w:rPr>
              <w:t>xy</w:t>
            </w:r>
            <w:proofErr w:type="spellEnd"/>
            <w:r w:rsidRPr="00681C89">
              <w:rPr>
                <w:rFonts w:asciiTheme="majorHAnsi" w:hAnsiTheme="majorHAnsi"/>
                <w:sz w:val="20"/>
                <w:szCs w:val="20"/>
                <w:lang w:val="sr-Cyrl-CS"/>
              </w:rPr>
              <w:t xml:space="preserve"> захтева одобрено</w:t>
            </w:r>
          </w:p>
        </w:tc>
        <w:tc>
          <w:tcPr>
            <w:tcW w:w="1984" w:type="dxa"/>
            <w:shd w:val="clear" w:color="auto" w:fill="auto"/>
            <w:vAlign w:val="center"/>
          </w:tcPr>
          <w:p w:rsidR="00E50DD8" w:rsidRPr="00681C89" w:rsidRDefault="00E74091" w:rsidP="00A12C0B">
            <w:pPr>
              <w:jc w:val="center"/>
              <w:rPr>
                <w:rFonts w:asciiTheme="majorHAnsi" w:hAnsiTheme="majorHAnsi"/>
                <w:sz w:val="20"/>
                <w:szCs w:val="20"/>
                <w:lang w:val="sr-Cyrl-CS"/>
              </w:rPr>
            </w:pPr>
            <w:r>
              <w:rPr>
                <w:rFonts w:asciiTheme="majorHAnsi" w:hAnsiTheme="majorHAnsi"/>
                <w:sz w:val="20"/>
                <w:szCs w:val="20"/>
                <w:lang w:val="sr-Cyrl-CS"/>
              </w:rPr>
              <w:t>Јул</w:t>
            </w:r>
            <w:r w:rsidR="00E50DD8" w:rsidRPr="00681C89">
              <w:rPr>
                <w:rFonts w:asciiTheme="majorHAnsi" w:hAnsiTheme="majorHAnsi"/>
                <w:sz w:val="20"/>
                <w:szCs w:val="20"/>
                <w:lang w:val="sr-Cyrl-CS"/>
              </w:rPr>
              <w:t xml:space="preserve"> </w:t>
            </w:r>
          </w:p>
        </w:tc>
        <w:tc>
          <w:tcPr>
            <w:tcW w:w="1809" w:type="dxa"/>
            <w:shd w:val="clear" w:color="auto" w:fill="auto"/>
            <w:vAlign w:val="center"/>
          </w:tcPr>
          <w:p w:rsidR="00E50DD8" w:rsidRPr="00681C89" w:rsidRDefault="00E50DD8" w:rsidP="00A12C0B">
            <w:pPr>
              <w:jc w:val="center"/>
              <w:rPr>
                <w:rFonts w:asciiTheme="majorHAnsi" w:hAnsiTheme="majorHAnsi"/>
                <w:sz w:val="20"/>
                <w:szCs w:val="20"/>
                <w:lang w:val="sr-Cyrl-CS"/>
              </w:rPr>
            </w:pPr>
            <w:r w:rsidRPr="00681C89">
              <w:rPr>
                <w:rFonts w:asciiTheme="majorHAnsi" w:hAnsiTheme="majorHAnsi"/>
                <w:sz w:val="20"/>
                <w:szCs w:val="20"/>
                <w:lang w:val="sr-Cyrl-CS"/>
              </w:rPr>
              <w:t>ЈЛС и НСЗ</w:t>
            </w:r>
          </w:p>
          <w:p w:rsidR="00E50DD8" w:rsidRPr="00681C89" w:rsidRDefault="00E50DD8" w:rsidP="00A12C0B">
            <w:pPr>
              <w:jc w:val="center"/>
              <w:rPr>
                <w:rFonts w:asciiTheme="majorHAnsi" w:hAnsiTheme="majorHAnsi"/>
                <w:sz w:val="20"/>
                <w:szCs w:val="20"/>
                <w:lang w:val="sr-Cyrl-CS"/>
              </w:rPr>
            </w:pPr>
            <w:r w:rsidRPr="00681C89">
              <w:rPr>
                <w:rFonts w:asciiTheme="majorHAnsi" w:hAnsiTheme="majorHAnsi"/>
                <w:sz w:val="20"/>
                <w:szCs w:val="20"/>
                <w:lang w:val="sr-Cyrl-CS"/>
              </w:rPr>
              <w:t>(уз учешће ЛСЗ)</w:t>
            </w:r>
          </w:p>
        </w:tc>
      </w:tr>
      <w:tr w:rsidR="00E50DD8" w:rsidRPr="00681C89" w:rsidTr="00A12C0B">
        <w:tc>
          <w:tcPr>
            <w:tcW w:w="3227" w:type="dxa"/>
            <w:shd w:val="clear" w:color="auto" w:fill="auto"/>
            <w:vAlign w:val="center"/>
          </w:tcPr>
          <w:p w:rsidR="00E50DD8" w:rsidRPr="00681C89" w:rsidRDefault="00E50DD8" w:rsidP="00A12C0B">
            <w:pPr>
              <w:rPr>
                <w:rFonts w:asciiTheme="majorHAnsi" w:hAnsiTheme="majorHAnsi"/>
                <w:sz w:val="20"/>
                <w:szCs w:val="20"/>
                <w:lang w:val="sr-Cyrl-CS"/>
              </w:rPr>
            </w:pPr>
            <w:r w:rsidRPr="00681C89">
              <w:rPr>
                <w:rFonts w:asciiTheme="majorHAnsi" w:hAnsiTheme="majorHAnsi"/>
                <w:sz w:val="20"/>
                <w:szCs w:val="20"/>
                <w:lang w:val="sr-Cyrl-CS"/>
              </w:rPr>
              <w:t>- укупно укључена лица у мере</w:t>
            </w:r>
          </w:p>
        </w:tc>
        <w:tc>
          <w:tcPr>
            <w:tcW w:w="2268" w:type="dxa"/>
            <w:shd w:val="clear" w:color="auto" w:fill="auto"/>
            <w:vAlign w:val="center"/>
          </w:tcPr>
          <w:p w:rsidR="00E50DD8" w:rsidRPr="00681C89" w:rsidRDefault="00E50DD8" w:rsidP="00A12C0B">
            <w:pPr>
              <w:rPr>
                <w:rFonts w:asciiTheme="majorHAnsi" w:hAnsiTheme="majorHAnsi"/>
                <w:sz w:val="20"/>
                <w:szCs w:val="20"/>
                <w:lang w:val="sr-Cyrl-CS"/>
              </w:rPr>
            </w:pPr>
            <w:r w:rsidRPr="00681C89">
              <w:rPr>
                <w:rFonts w:asciiTheme="majorHAnsi" w:hAnsiTheme="majorHAnsi"/>
                <w:sz w:val="20"/>
                <w:szCs w:val="20"/>
                <w:lang w:val="sr-Cyrl-CS"/>
              </w:rPr>
              <w:t xml:space="preserve">- </w:t>
            </w:r>
            <w:proofErr w:type="spellStart"/>
            <w:r w:rsidRPr="00681C89">
              <w:rPr>
                <w:rFonts w:asciiTheme="majorHAnsi" w:hAnsiTheme="majorHAnsi"/>
                <w:sz w:val="20"/>
                <w:szCs w:val="20"/>
                <w:lang w:val="sr-Cyrl-CS"/>
              </w:rPr>
              <w:t>xy</w:t>
            </w:r>
            <w:proofErr w:type="spellEnd"/>
            <w:r w:rsidRPr="00681C89">
              <w:rPr>
                <w:rFonts w:asciiTheme="majorHAnsi" w:hAnsiTheme="majorHAnsi"/>
                <w:sz w:val="20"/>
                <w:szCs w:val="20"/>
                <w:lang w:val="sr-Cyrl-CS"/>
              </w:rPr>
              <w:t xml:space="preserve"> лица у мерама (по мерама и циљним групама)</w:t>
            </w:r>
          </w:p>
        </w:tc>
        <w:tc>
          <w:tcPr>
            <w:tcW w:w="1984" w:type="dxa"/>
            <w:shd w:val="clear" w:color="auto" w:fill="auto"/>
            <w:vAlign w:val="center"/>
          </w:tcPr>
          <w:p w:rsidR="00E50DD8" w:rsidRPr="00681C89" w:rsidRDefault="00E74091" w:rsidP="00E74091">
            <w:pPr>
              <w:jc w:val="center"/>
              <w:rPr>
                <w:rFonts w:asciiTheme="majorHAnsi" w:hAnsiTheme="majorHAnsi"/>
                <w:sz w:val="20"/>
                <w:szCs w:val="20"/>
                <w:lang w:val="sr-Cyrl-CS"/>
              </w:rPr>
            </w:pPr>
            <w:r>
              <w:rPr>
                <w:rFonts w:asciiTheme="majorHAnsi" w:hAnsiTheme="majorHAnsi"/>
                <w:sz w:val="20"/>
                <w:szCs w:val="20"/>
                <w:lang w:val="sr-Cyrl-CS"/>
              </w:rPr>
              <w:t>Август</w:t>
            </w:r>
            <w:r w:rsidR="00E50DD8" w:rsidRPr="00681C89">
              <w:rPr>
                <w:rFonts w:asciiTheme="majorHAnsi" w:hAnsiTheme="majorHAnsi"/>
                <w:sz w:val="20"/>
                <w:szCs w:val="20"/>
                <w:lang w:val="sr-Cyrl-CS"/>
              </w:rPr>
              <w:t xml:space="preserve"> - , праћење на месечном нивоу док мера траје</w:t>
            </w:r>
          </w:p>
        </w:tc>
        <w:tc>
          <w:tcPr>
            <w:tcW w:w="1809" w:type="dxa"/>
            <w:shd w:val="clear" w:color="auto" w:fill="auto"/>
            <w:vAlign w:val="center"/>
          </w:tcPr>
          <w:p w:rsidR="00E50DD8" w:rsidRPr="00681C89" w:rsidRDefault="00E50DD8" w:rsidP="00A12C0B">
            <w:pPr>
              <w:jc w:val="center"/>
              <w:rPr>
                <w:rFonts w:asciiTheme="majorHAnsi" w:hAnsiTheme="majorHAnsi"/>
                <w:sz w:val="20"/>
                <w:szCs w:val="20"/>
                <w:lang w:val="sr-Cyrl-CS"/>
              </w:rPr>
            </w:pPr>
            <w:r w:rsidRPr="00681C89">
              <w:rPr>
                <w:rFonts w:asciiTheme="majorHAnsi" w:hAnsiTheme="majorHAnsi"/>
                <w:sz w:val="20"/>
                <w:szCs w:val="20"/>
                <w:lang w:val="sr-Cyrl-CS"/>
              </w:rPr>
              <w:t>ЈЛС и НСЗ</w:t>
            </w:r>
          </w:p>
          <w:p w:rsidR="00E50DD8" w:rsidRPr="00681C89" w:rsidRDefault="00E50DD8" w:rsidP="00A12C0B">
            <w:pPr>
              <w:jc w:val="center"/>
              <w:rPr>
                <w:rFonts w:asciiTheme="majorHAnsi" w:hAnsiTheme="majorHAnsi"/>
                <w:sz w:val="20"/>
                <w:szCs w:val="20"/>
                <w:lang w:val="sr-Cyrl-CS"/>
              </w:rPr>
            </w:pPr>
            <w:r w:rsidRPr="00681C89">
              <w:rPr>
                <w:rFonts w:asciiTheme="majorHAnsi" w:hAnsiTheme="majorHAnsi"/>
                <w:sz w:val="20"/>
                <w:szCs w:val="20"/>
                <w:lang w:val="sr-Cyrl-CS"/>
              </w:rPr>
              <w:t>(ЛСЗ)</w:t>
            </w:r>
          </w:p>
        </w:tc>
      </w:tr>
      <w:tr w:rsidR="00E50DD8" w:rsidRPr="00681C89" w:rsidTr="00A12C0B">
        <w:tc>
          <w:tcPr>
            <w:tcW w:w="3227" w:type="dxa"/>
            <w:shd w:val="clear" w:color="auto" w:fill="auto"/>
            <w:vAlign w:val="center"/>
          </w:tcPr>
          <w:p w:rsidR="00E50DD8" w:rsidRPr="00681C89" w:rsidRDefault="00E50DD8" w:rsidP="00A12C0B">
            <w:pPr>
              <w:rPr>
                <w:rFonts w:asciiTheme="majorHAnsi" w:hAnsiTheme="majorHAnsi"/>
                <w:sz w:val="20"/>
                <w:szCs w:val="20"/>
                <w:lang w:val="sr-Cyrl-CS"/>
              </w:rPr>
            </w:pPr>
            <w:r w:rsidRPr="00681C89">
              <w:rPr>
                <w:rFonts w:asciiTheme="majorHAnsi" w:hAnsiTheme="majorHAnsi"/>
                <w:sz w:val="20"/>
                <w:szCs w:val="20"/>
                <w:lang w:val="sr-Cyrl-CS"/>
              </w:rPr>
              <w:t>- укупан број лица која су завршила меру</w:t>
            </w:r>
          </w:p>
        </w:tc>
        <w:tc>
          <w:tcPr>
            <w:tcW w:w="2268" w:type="dxa"/>
            <w:shd w:val="clear" w:color="auto" w:fill="auto"/>
            <w:vAlign w:val="center"/>
          </w:tcPr>
          <w:p w:rsidR="00E50DD8" w:rsidRPr="00681C89" w:rsidRDefault="00E50DD8" w:rsidP="00A12C0B">
            <w:pPr>
              <w:rPr>
                <w:rFonts w:asciiTheme="majorHAnsi" w:hAnsiTheme="majorHAnsi"/>
                <w:sz w:val="20"/>
                <w:szCs w:val="20"/>
              </w:rPr>
            </w:pPr>
            <w:r w:rsidRPr="00681C89">
              <w:rPr>
                <w:rFonts w:asciiTheme="majorHAnsi" w:hAnsiTheme="majorHAnsi"/>
                <w:sz w:val="20"/>
                <w:szCs w:val="20"/>
              </w:rPr>
              <w:t xml:space="preserve">- </w:t>
            </w:r>
            <w:proofErr w:type="spellStart"/>
            <w:r w:rsidRPr="00681C89">
              <w:rPr>
                <w:rFonts w:asciiTheme="majorHAnsi" w:hAnsiTheme="majorHAnsi"/>
                <w:sz w:val="20"/>
                <w:szCs w:val="20"/>
              </w:rPr>
              <w:t>xy</w:t>
            </w:r>
            <w:proofErr w:type="spellEnd"/>
            <w:r w:rsidRPr="00681C89">
              <w:rPr>
                <w:rFonts w:asciiTheme="majorHAnsi" w:hAnsiTheme="majorHAnsi"/>
                <w:sz w:val="20"/>
                <w:szCs w:val="20"/>
              </w:rPr>
              <w:t xml:space="preserve"> </w:t>
            </w:r>
            <w:proofErr w:type="spellStart"/>
            <w:r w:rsidRPr="00681C89">
              <w:rPr>
                <w:rFonts w:asciiTheme="majorHAnsi" w:hAnsiTheme="majorHAnsi"/>
                <w:sz w:val="20"/>
                <w:szCs w:val="20"/>
              </w:rPr>
              <w:t>лица</w:t>
            </w:r>
            <w:proofErr w:type="spellEnd"/>
            <w:r w:rsidRPr="00681C89">
              <w:rPr>
                <w:rFonts w:asciiTheme="majorHAnsi" w:hAnsiTheme="majorHAnsi"/>
                <w:sz w:val="20"/>
                <w:szCs w:val="20"/>
              </w:rPr>
              <w:t xml:space="preserve"> у </w:t>
            </w:r>
            <w:proofErr w:type="spellStart"/>
            <w:r w:rsidRPr="00681C89">
              <w:rPr>
                <w:rFonts w:asciiTheme="majorHAnsi" w:hAnsiTheme="majorHAnsi"/>
                <w:sz w:val="20"/>
                <w:szCs w:val="20"/>
              </w:rPr>
              <w:t>мерама</w:t>
            </w:r>
            <w:proofErr w:type="spellEnd"/>
            <w:r w:rsidRPr="00681C89">
              <w:rPr>
                <w:rFonts w:asciiTheme="majorHAnsi" w:hAnsiTheme="majorHAnsi"/>
                <w:sz w:val="20"/>
                <w:szCs w:val="20"/>
              </w:rPr>
              <w:t xml:space="preserve"> (</w:t>
            </w:r>
            <w:proofErr w:type="spellStart"/>
            <w:r w:rsidRPr="00681C89">
              <w:rPr>
                <w:rFonts w:asciiTheme="majorHAnsi" w:hAnsiTheme="majorHAnsi"/>
                <w:sz w:val="20"/>
                <w:szCs w:val="20"/>
              </w:rPr>
              <w:t>по</w:t>
            </w:r>
            <w:proofErr w:type="spellEnd"/>
            <w:r w:rsidRPr="00681C89">
              <w:rPr>
                <w:rFonts w:asciiTheme="majorHAnsi" w:hAnsiTheme="majorHAnsi"/>
                <w:sz w:val="20"/>
                <w:szCs w:val="20"/>
              </w:rPr>
              <w:t xml:space="preserve"> </w:t>
            </w:r>
            <w:proofErr w:type="spellStart"/>
            <w:r w:rsidRPr="00681C89">
              <w:rPr>
                <w:rFonts w:asciiTheme="majorHAnsi" w:hAnsiTheme="majorHAnsi"/>
                <w:sz w:val="20"/>
                <w:szCs w:val="20"/>
              </w:rPr>
              <w:t>мерама</w:t>
            </w:r>
            <w:proofErr w:type="spellEnd"/>
            <w:r w:rsidRPr="00681C89">
              <w:rPr>
                <w:rFonts w:asciiTheme="majorHAnsi" w:hAnsiTheme="majorHAnsi"/>
                <w:sz w:val="20"/>
                <w:szCs w:val="20"/>
                <w:lang w:val="sr-Cyrl-CS"/>
              </w:rPr>
              <w:t xml:space="preserve"> и циљним групама</w:t>
            </w:r>
            <w:r w:rsidRPr="00681C89">
              <w:rPr>
                <w:rFonts w:asciiTheme="majorHAnsi" w:hAnsiTheme="majorHAnsi"/>
                <w:sz w:val="20"/>
                <w:szCs w:val="20"/>
              </w:rPr>
              <w:t>)</w:t>
            </w:r>
          </w:p>
        </w:tc>
        <w:tc>
          <w:tcPr>
            <w:tcW w:w="1984" w:type="dxa"/>
            <w:shd w:val="clear" w:color="auto" w:fill="auto"/>
            <w:vAlign w:val="center"/>
          </w:tcPr>
          <w:p w:rsidR="00E50DD8" w:rsidRPr="00681C89" w:rsidRDefault="00E50DD8" w:rsidP="00A12C0B">
            <w:pPr>
              <w:jc w:val="center"/>
              <w:rPr>
                <w:rFonts w:asciiTheme="majorHAnsi" w:hAnsiTheme="majorHAnsi"/>
                <w:sz w:val="20"/>
                <w:szCs w:val="20"/>
                <w:lang w:val="sr-Cyrl-CS"/>
              </w:rPr>
            </w:pPr>
            <w:r w:rsidRPr="00681C89">
              <w:rPr>
                <w:rFonts w:asciiTheme="majorHAnsi" w:hAnsiTheme="majorHAnsi"/>
                <w:sz w:val="20"/>
                <w:szCs w:val="20"/>
                <w:lang w:val="sr-Cyrl-CS"/>
              </w:rPr>
              <w:t>По завршетку мере</w:t>
            </w:r>
          </w:p>
        </w:tc>
        <w:tc>
          <w:tcPr>
            <w:tcW w:w="1809" w:type="dxa"/>
            <w:shd w:val="clear" w:color="auto" w:fill="auto"/>
            <w:vAlign w:val="center"/>
          </w:tcPr>
          <w:p w:rsidR="00E50DD8" w:rsidRPr="00681C89" w:rsidRDefault="00E50DD8" w:rsidP="00A12C0B">
            <w:pPr>
              <w:jc w:val="center"/>
              <w:rPr>
                <w:rFonts w:asciiTheme="majorHAnsi" w:hAnsiTheme="majorHAnsi"/>
                <w:sz w:val="20"/>
                <w:szCs w:val="20"/>
                <w:lang w:val="sr-Cyrl-CS"/>
              </w:rPr>
            </w:pPr>
            <w:r w:rsidRPr="00681C89">
              <w:rPr>
                <w:rFonts w:asciiTheme="majorHAnsi" w:hAnsiTheme="majorHAnsi"/>
                <w:sz w:val="20"/>
                <w:szCs w:val="20"/>
                <w:lang w:val="sr-Cyrl-CS"/>
              </w:rPr>
              <w:t>ЈЛС и НСЗ</w:t>
            </w:r>
          </w:p>
          <w:p w:rsidR="00E50DD8" w:rsidRPr="00681C89" w:rsidRDefault="00E50DD8" w:rsidP="00A12C0B">
            <w:pPr>
              <w:jc w:val="center"/>
              <w:rPr>
                <w:rFonts w:asciiTheme="majorHAnsi" w:hAnsiTheme="majorHAnsi"/>
                <w:sz w:val="20"/>
                <w:szCs w:val="20"/>
                <w:lang w:val="sr-Cyrl-CS"/>
              </w:rPr>
            </w:pPr>
            <w:r w:rsidRPr="00681C89">
              <w:rPr>
                <w:rFonts w:asciiTheme="majorHAnsi" w:hAnsiTheme="majorHAnsi"/>
                <w:sz w:val="20"/>
                <w:szCs w:val="20"/>
                <w:lang w:val="sr-Cyrl-CS"/>
              </w:rPr>
              <w:t>(ЛСЗ)</w:t>
            </w:r>
          </w:p>
        </w:tc>
      </w:tr>
      <w:tr w:rsidR="00E50DD8" w:rsidRPr="00681C89" w:rsidTr="00A12C0B">
        <w:tc>
          <w:tcPr>
            <w:tcW w:w="3227" w:type="dxa"/>
            <w:shd w:val="clear" w:color="auto" w:fill="auto"/>
            <w:vAlign w:val="center"/>
          </w:tcPr>
          <w:p w:rsidR="00E50DD8" w:rsidRPr="00681C89" w:rsidRDefault="00E50DD8" w:rsidP="00A12C0B">
            <w:pPr>
              <w:rPr>
                <w:rFonts w:asciiTheme="majorHAnsi" w:hAnsiTheme="majorHAnsi"/>
                <w:sz w:val="20"/>
                <w:szCs w:val="20"/>
                <w:lang w:val="sr-Cyrl-CS"/>
              </w:rPr>
            </w:pPr>
            <w:r w:rsidRPr="00681C89">
              <w:rPr>
                <w:rFonts w:asciiTheme="majorHAnsi" w:hAnsiTheme="majorHAnsi"/>
                <w:sz w:val="20"/>
                <w:szCs w:val="20"/>
                <w:lang w:val="sr-Cyrl-CS"/>
              </w:rPr>
              <w:t>- ефекат мере на запошљавање (бруто ефекат)</w:t>
            </w:r>
          </w:p>
        </w:tc>
        <w:tc>
          <w:tcPr>
            <w:tcW w:w="2268" w:type="dxa"/>
            <w:shd w:val="clear" w:color="auto" w:fill="auto"/>
            <w:vAlign w:val="center"/>
          </w:tcPr>
          <w:p w:rsidR="00E50DD8" w:rsidRPr="00681C89" w:rsidRDefault="00E50DD8" w:rsidP="00A12C0B">
            <w:pPr>
              <w:rPr>
                <w:rFonts w:asciiTheme="majorHAnsi" w:hAnsiTheme="majorHAnsi"/>
                <w:sz w:val="20"/>
                <w:szCs w:val="20"/>
              </w:rPr>
            </w:pPr>
            <w:r w:rsidRPr="00681C89">
              <w:rPr>
                <w:rFonts w:asciiTheme="majorHAnsi" w:hAnsiTheme="majorHAnsi"/>
                <w:sz w:val="20"/>
                <w:szCs w:val="20"/>
              </w:rPr>
              <w:t xml:space="preserve">- </w:t>
            </w:r>
            <w:proofErr w:type="spellStart"/>
            <w:r w:rsidRPr="00681C89">
              <w:rPr>
                <w:rFonts w:asciiTheme="majorHAnsi" w:hAnsiTheme="majorHAnsi"/>
                <w:sz w:val="20"/>
                <w:szCs w:val="20"/>
              </w:rPr>
              <w:t>xy</w:t>
            </w:r>
            <w:proofErr w:type="spellEnd"/>
            <w:r w:rsidRPr="00681C89">
              <w:rPr>
                <w:rFonts w:asciiTheme="majorHAnsi" w:hAnsiTheme="majorHAnsi"/>
                <w:sz w:val="20"/>
                <w:szCs w:val="20"/>
              </w:rPr>
              <w:t xml:space="preserve"> </w:t>
            </w:r>
            <w:proofErr w:type="spellStart"/>
            <w:r w:rsidRPr="00681C89">
              <w:rPr>
                <w:rFonts w:asciiTheme="majorHAnsi" w:hAnsiTheme="majorHAnsi"/>
                <w:sz w:val="20"/>
                <w:szCs w:val="20"/>
              </w:rPr>
              <w:t>лица</w:t>
            </w:r>
            <w:proofErr w:type="spellEnd"/>
            <w:r w:rsidRPr="00681C89">
              <w:rPr>
                <w:rFonts w:asciiTheme="majorHAnsi" w:hAnsiTheme="majorHAnsi"/>
                <w:sz w:val="20"/>
                <w:szCs w:val="20"/>
              </w:rPr>
              <w:t xml:space="preserve"> </w:t>
            </w:r>
            <w:r w:rsidRPr="00681C89">
              <w:rPr>
                <w:rFonts w:asciiTheme="majorHAnsi" w:hAnsiTheme="majorHAnsi"/>
                <w:sz w:val="20"/>
                <w:szCs w:val="20"/>
                <w:lang w:val="sr-Cyrl-CS"/>
              </w:rPr>
              <w:t>запослено</w:t>
            </w:r>
            <w:r w:rsidRPr="00681C89">
              <w:rPr>
                <w:rFonts w:asciiTheme="majorHAnsi" w:hAnsiTheme="majorHAnsi"/>
                <w:sz w:val="20"/>
                <w:szCs w:val="20"/>
              </w:rPr>
              <w:t xml:space="preserve"> (</w:t>
            </w:r>
            <w:proofErr w:type="spellStart"/>
            <w:r w:rsidRPr="00681C89">
              <w:rPr>
                <w:rFonts w:asciiTheme="majorHAnsi" w:hAnsiTheme="majorHAnsi"/>
                <w:sz w:val="20"/>
                <w:szCs w:val="20"/>
              </w:rPr>
              <w:t>по</w:t>
            </w:r>
            <w:proofErr w:type="spellEnd"/>
            <w:r w:rsidRPr="00681C89">
              <w:rPr>
                <w:rFonts w:asciiTheme="majorHAnsi" w:hAnsiTheme="majorHAnsi"/>
                <w:sz w:val="20"/>
                <w:szCs w:val="20"/>
              </w:rPr>
              <w:t xml:space="preserve"> </w:t>
            </w:r>
            <w:proofErr w:type="spellStart"/>
            <w:r w:rsidRPr="00681C89">
              <w:rPr>
                <w:rFonts w:asciiTheme="majorHAnsi" w:hAnsiTheme="majorHAnsi"/>
                <w:sz w:val="20"/>
                <w:szCs w:val="20"/>
              </w:rPr>
              <w:t>мерама</w:t>
            </w:r>
            <w:proofErr w:type="spellEnd"/>
            <w:r w:rsidRPr="00681C89">
              <w:rPr>
                <w:rFonts w:asciiTheme="majorHAnsi" w:hAnsiTheme="majorHAnsi"/>
                <w:sz w:val="20"/>
                <w:szCs w:val="20"/>
                <w:lang w:val="sr-Cyrl-CS"/>
              </w:rPr>
              <w:t xml:space="preserve"> и циљним групама</w:t>
            </w:r>
            <w:r w:rsidRPr="00681C89">
              <w:rPr>
                <w:rFonts w:asciiTheme="majorHAnsi" w:hAnsiTheme="majorHAnsi"/>
                <w:sz w:val="20"/>
                <w:szCs w:val="20"/>
              </w:rPr>
              <w:t>)</w:t>
            </w:r>
          </w:p>
        </w:tc>
        <w:tc>
          <w:tcPr>
            <w:tcW w:w="1984" w:type="dxa"/>
            <w:shd w:val="clear" w:color="auto" w:fill="auto"/>
            <w:vAlign w:val="center"/>
          </w:tcPr>
          <w:p w:rsidR="00E50DD8" w:rsidRPr="00681C89" w:rsidRDefault="00E50DD8" w:rsidP="00A12C0B">
            <w:pPr>
              <w:jc w:val="center"/>
              <w:rPr>
                <w:rFonts w:asciiTheme="majorHAnsi" w:hAnsiTheme="majorHAnsi"/>
                <w:sz w:val="20"/>
                <w:szCs w:val="20"/>
                <w:highlight w:val="yellow"/>
                <w:lang w:val="sr-Cyrl-CS"/>
              </w:rPr>
            </w:pPr>
            <w:r w:rsidRPr="00681C89">
              <w:rPr>
                <w:rFonts w:asciiTheme="majorHAnsi" w:hAnsiTheme="majorHAnsi"/>
                <w:sz w:val="20"/>
                <w:szCs w:val="20"/>
                <w:lang w:val="sr-Cyrl-CS"/>
              </w:rPr>
              <w:t>6 месеци по изласку из мере/уговорне обавезе</w:t>
            </w:r>
            <w:r w:rsidRPr="00681C89">
              <w:rPr>
                <w:rStyle w:val="Referencafusnote"/>
                <w:rFonts w:asciiTheme="majorHAnsi" w:hAnsiTheme="majorHAnsi"/>
                <w:sz w:val="20"/>
                <w:szCs w:val="20"/>
                <w:lang w:val="sr-Cyrl-CS"/>
              </w:rPr>
              <w:footnoteReference w:id="1"/>
            </w:r>
          </w:p>
        </w:tc>
        <w:tc>
          <w:tcPr>
            <w:tcW w:w="1809" w:type="dxa"/>
            <w:shd w:val="clear" w:color="auto" w:fill="auto"/>
            <w:vAlign w:val="center"/>
          </w:tcPr>
          <w:p w:rsidR="00E50DD8" w:rsidRPr="00681C89" w:rsidRDefault="00E50DD8" w:rsidP="00A12C0B">
            <w:pPr>
              <w:jc w:val="center"/>
              <w:rPr>
                <w:rFonts w:asciiTheme="majorHAnsi" w:hAnsiTheme="majorHAnsi"/>
                <w:sz w:val="20"/>
                <w:szCs w:val="20"/>
                <w:lang w:val="sr-Cyrl-CS"/>
              </w:rPr>
            </w:pPr>
            <w:r w:rsidRPr="00681C89">
              <w:rPr>
                <w:rFonts w:asciiTheme="majorHAnsi" w:hAnsiTheme="majorHAnsi"/>
                <w:sz w:val="20"/>
                <w:szCs w:val="20"/>
                <w:lang w:val="sr-Cyrl-CS"/>
              </w:rPr>
              <w:t>НСЗ</w:t>
            </w:r>
          </w:p>
          <w:p w:rsidR="00E50DD8" w:rsidRPr="00681C89" w:rsidRDefault="00E50DD8" w:rsidP="00A12C0B">
            <w:pPr>
              <w:jc w:val="center"/>
              <w:rPr>
                <w:rFonts w:asciiTheme="majorHAnsi" w:hAnsiTheme="majorHAnsi"/>
                <w:sz w:val="20"/>
                <w:szCs w:val="20"/>
                <w:lang w:val="sr-Cyrl-CS"/>
              </w:rPr>
            </w:pPr>
            <w:r w:rsidRPr="00681C89">
              <w:rPr>
                <w:rFonts w:asciiTheme="majorHAnsi" w:hAnsiTheme="majorHAnsi"/>
                <w:sz w:val="20"/>
                <w:szCs w:val="20"/>
                <w:lang w:val="sr-Cyrl-CS"/>
              </w:rPr>
              <w:t>(ЛСЗ)</w:t>
            </w:r>
          </w:p>
        </w:tc>
      </w:tr>
      <w:tr w:rsidR="00E50DD8" w:rsidRPr="00681C89" w:rsidTr="00A12C0B">
        <w:tc>
          <w:tcPr>
            <w:tcW w:w="3227" w:type="dxa"/>
            <w:shd w:val="clear" w:color="auto" w:fill="auto"/>
            <w:vAlign w:val="center"/>
          </w:tcPr>
          <w:p w:rsidR="00E50DD8" w:rsidRPr="00681C89" w:rsidRDefault="00E50DD8" w:rsidP="00A12C0B">
            <w:pPr>
              <w:rPr>
                <w:rFonts w:asciiTheme="majorHAnsi" w:hAnsiTheme="majorHAnsi"/>
                <w:sz w:val="20"/>
                <w:szCs w:val="20"/>
                <w:lang w:val="sr-Cyrl-CS"/>
              </w:rPr>
            </w:pPr>
            <w:r w:rsidRPr="00681C89">
              <w:rPr>
                <w:rFonts w:asciiTheme="majorHAnsi" w:hAnsiTheme="majorHAnsi"/>
                <w:sz w:val="20"/>
                <w:szCs w:val="20"/>
                <w:lang w:val="sr-Cyrl-CS"/>
              </w:rPr>
              <w:t>- утрошак средстава</w:t>
            </w:r>
          </w:p>
        </w:tc>
        <w:tc>
          <w:tcPr>
            <w:tcW w:w="2268" w:type="dxa"/>
            <w:shd w:val="clear" w:color="auto" w:fill="auto"/>
            <w:vAlign w:val="center"/>
          </w:tcPr>
          <w:p w:rsidR="00E50DD8" w:rsidRPr="00681C89" w:rsidRDefault="00E50DD8" w:rsidP="00A12C0B">
            <w:pPr>
              <w:rPr>
                <w:rFonts w:asciiTheme="majorHAnsi" w:hAnsiTheme="majorHAnsi"/>
                <w:sz w:val="20"/>
                <w:szCs w:val="20"/>
                <w:lang w:val="sr-Cyrl-CS"/>
              </w:rPr>
            </w:pPr>
            <w:r w:rsidRPr="00681C89">
              <w:rPr>
                <w:rFonts w:asciiTheme="majorHAnsi" w:hAnsiTheme="majorHAnsi"/>
                <w:sz w:val="20"/>
                <w:szCs w:val="20"/>
                <w:lang w:val="sr-Cyrl-CS"/>
              </w:rPr>
              <w:t>- утрошак средстава по мерама</w:t>
            </w:r>
          </w:p>
        </w:tc>
        <w:tc>
          <w:tcPr>
            <w:tcW w:w="1984" w:type="dxa"/>
            <w:shd w:val="clear" w:color="auto" w:fill="auto"/>
            <w:vAlign w:val="center"/>
          </w:tcPr>
          <w:p w:rsidR="00E50DD8" w:rsidRPr="00681C89" w:rsidRDefault="00E50DD8" w:rsidP="00A12C0B">
            <w:pPr>
              <w:jc w:val="center"/>
              <w:rPr>
                <w:rFonts w:asciiTheme="majorHAnsi" w:hAnsiTheme="majorHAnsi"/>
                <w:sz w:val="20"/>
                <w:szCs w:val="20"/>
                <w:lang w:val="sr-Cyrl-CS"/>
              </w:rPr>
            </w:pPr>
            <w:r w:rsidRPr="00681C89">
              <w:rPr>
                <w:rFonts w:asciiTheme="majorHAnsi" w:hAnsiTheme="majorHAnsi"/>
                <w:sz w:val="20"/>
                <w:szCs w:val="20"/>
                <w:lang w:val="sr-Cyrl-CS"/>
              </w:rPr>
              <w:t>Након реализације свих финансијских обавеза</w:t>
            </w:r>
          </w:p>
        </w:tc>
        <w:tc>
          <w:tcPr>
            <w:tcW w:w="1809" w:type="dxa"/>
            <w:shd w:val="clear" w:color="auto" w:fill="auto"/>
            <w:vAlign w:val="center"/>
          </w:tcPr>
          <w:p w:rsidR="00E50DD8" w:rsidRPr="00681C89" w:rsidRDefault="00E50DD8" w:rsidP="00A12C0B">
            <w:pPr>
              <w:jc w:val="center"/>
              <w:rPr>
                <w:rFonts w:asciiTheme="majorHAnsi" w:hAnsiTheme="majorHAnsi"/>
                <w:sz w:val="20"/>
                <w:szCs w:val="20"/>
                <w:lang w:val="sr-Cyrl-CS"/>
              </w:rPr>
            </w:pPr>
            <w:r w:rsidRPr="00681C89">
              <w:rPr>
                <w:rFonts w:asciiTheme="majorHAnsi" w:hAnsiTheme="majorHAnsi"/>
                <w:sz w:val="20"/>
                <w:szCs w:val="20"/>
                <w:lang w:val="sr-Cyrl-CS"/>
              </w:rPr>
              <w:t>ЈЛС и НСЗ</w:t>
            </w:r>
          </w:p>
        </w:tc>
      </w:tr>
      <w:tr w:rsidR="00E50DD8" w:rsidRPr="00681C89" w:rsidTr="00A12C0B">
        <w:tc>
          <w:tcPr>
            <w:tcW w:w="3227" w:type="dxa"/>
            <w:shd w:val="clear" w:color="auto" w:fill="auto"/>
            <w:vAlign w:val="center"/>
          </w:tcPr>
          <w:p w:rsidR="00E50DD8" w:rsidRPr="00681C89" w:rsidRDefault="00E50DD8" w:rsidP="00A12C0B">
            <w:pPr>
              <w:rPr>
                <w:rFonts w:asciiTheme="majorHAnsi" w:hAnsiTheme="majorHAnsi"/>
                <w:sz w:val="20"/>
                <w:szCs w:val="20"/>
                <w:lang w:val="sr-Cyrl-CS"/>
              </w:rPr>
            </w:pPr>
            <w:r w:rsidRPr="00681C89">
              <w:rPr>
                <w:rFonts w:asciiTheme="majorHAnsi" w:hAnsiTheme="majorHAnsi"/>
                <w:sz w:val="20"/>
                <w:szCs w:val="20"/>
                <w:lang w:val="sr-Cyrl-CS"/>
              </w:rPr>
              <w:t>- анализа успешности ЛАПЗ</w:t>
            </w:r>
          </w:p>
        </w:tc>
        <w:tc>
          <w:tcPr>
            <w:tcW w:w="2268" w:type="dxa"/>
            <w:shd w:val="clear" w:color="auto" w:fill="auto"/>
            <w:vAlign w:val="center"/>
          </w:tcPr>
          <w:p w:rsidR="00E50DD8" w:rsidRPr="00681C89" w:rsidRDefault="00E50DD8" w:rsidP="00A12C0B">
            <w:pPr>
              <w:rPr>
                <w:rFonts w:asciiTheme="majorHAnsi" w:hAnsiTheme="majorHAnsi"/>
                <w:sz w:val="20"/>
                <w:szCs w:val="20"/>
                <w:lang w:val="sr-Cyrl-CS"/>
              </w:rPr>
            </w:pPr>
            <w:r w:rsidRPr="00681C89">
              <w:rPr>
                <w:rFonts w:asciiTheme="majorHAnsi" w:hAnsiTheme="majorHAnsi"/>
                <w:sz w:val="20"/>
                <w:szCs w:val="20"/>
                <w:lang w:val="sr-Cyrl-CS"/>
              </w:rPr>
              <w:t>- израђена анализа</w:t>
            </w:r>
          </w:p>
        </w:tc>
        <w:tc>
          <w:tcPr>
            <w:tcW w:w="1984" w:type="dxa"/>
            <w:shd w:val="clear" w:color="auto" w:fill="auto"/>
            <w:vAlign w:val="center"/>
          </w:tcPr>
          <w:p w:rsidR="00E50DD8" w:rsidRPr="00681C89" w:rsidRDefault="00E50DD8" w:rsidP="00A12C0B">
            <w:pPr>
              <w:jc w:val="center"/>
              <w:rPr>
                <w:rFonts w:asciiTheme="majorHAnsi" w:hAnsiTheme="majorHAnsi"/>
                <w:sz w:val="20"/>
                <w:szCs w:val="20"/>
                <w:lang w:val="sr-Cyrl-CS"/>
              </w:rPr>
            </w:pPr>
            <w:r w:rsidRPr="00681C89">
              <w:rPr>
                <w:rFonts w:asciiTheme="majorHAnsi" w:hAnsiTheme="majorHAnsi"/>
                <w:sz w:val="20"/>
                <w:szCs w:val="20"/>
                <w:lang w:val="sr-Cyrl-CS"/>
              </w:rPr>
              <w:t xml:space="preserve">Након завршетка </w:t>
            </w:r>
            <w:r w:rsidRPr="00681C89">
              <w:rPr>
                <w:rFonts w:asciiTheme="majorHAnsi" w:hAnsiTheme="majorHAnsi"/>
                <w:sz w:val="20"/>
                <w:szCs w:val="20"/>
                <w:lang w:val="sr-Cyrl-CS"/>
              </w:rPr>
              <w:lastRenderedPageBreak/>
              <w:t>мера ЛАПЗ</w:t>
            </w:r>
          </w:p>
        </w:tc>
        <w:tc>
          <w:tcPr>
            <w:tcW w:w="1809" w:type="dxa"/>
            <w:shd w:val="clear" w:color="auto" w:fill="auto"/>
            <w:vAlign w:val="center"/>
          </w:tcPr>
          <w:p w:rsidR="00E50DD8" w:rsidRPr="00681C89" w:rsidRDefault="00E50DD8" w:rsidP="00A12C0B">
            <w:pPr>
              <w:jc w:val="center"/>
              <w:rPr>
                <w:rFonts w:asciiTheme="majorHAnsi" w:hAnsiTheme="majorHAnsi"/>
                <w:sz w:val="20"/>
                <w:szCs w:val="20"/>
                <w:lang w:val="sr-Cyrl-CS"/>
              </w:rPr>
            </w:pPr>
            <w:r w:rsidRPr="00681C89">
              <w:rPr>
                <w:rFonts w:asciiTheme="majorHAnsi" w:hAnsiTheme="majorHAnsi"/>
                <w:sz w:val="20"/>
                <w:szCs w:val="20"/>
                <w:lang w:val="sr-Cyrl-CS"/>
              </w:rPr>
              <w:lastRenderedPageBreak/>
              <w:t>ЛСЗ</w:t>
            </w:r>
          </w:p>
        </w:tc>
      </w:tr>
      <w:tr w:rsidR="00E50DD8" w:rsidRPr="00681C89" w:rsidTr="00A12C0B">
        <w:tc>
          <w:tcPr>
            <w:tcW w:w="3227" w:type="dxa"/>
            <w:shd w:val="clear" w:color="auto" w:fill="auto"/>
            <w:vAlign w:val="center"/>
          </w:tcPr>
          <w:p w:rsidR="00E50DD8" w:rsidRPr="00681C89" w:rsidRDefault="00E50DD8" w:rsidP="00A12C0B">
            <w:pPr>
              <w:rPr>
                <w:rFonts w:asciiTheme="majorHAnsi" w:hAnsiTheme="majorHAnsi"/>
                <w:sz w:val="20"/>
                <w:szCs w:val="20"/>
                <w:lang w:val="sr-Cyrl-CS"/>
              </w:rPr>
            </w:pPr>
            <w:r w:rsidRPr="00681C89">
              <w:rPr>
                <w:rFonts w:asciiTheme="majorHAnsi" w:hAnsiTheme="majorHAnsi"/>
                <w:sz w:val="20"/>
                <w:szCs w:val="20"/>
                <w:lang w:val="sr-Cyrl-CS"/>
              </w:rPr>
              <w:lastRenderedPageBreak/>
              <w:t>- припрема извештаја о реализацији ЛАПЗ</w:t>
            </w:r>
          </w:p>
        </w:tc>
        <w:tc>
          <w:tcPr>
            <w:tcW w:w="2268" w:type="dxa"/>
            <w:shd w:val="clear" w:color="auto" w:fill="auto"/>
            <w:vAlign w:val="center"/>
          </w:tcPr>
          <w:p w:rsidR="00E50DD8" w:rsidRPr="00681C89" w:rsidRDefault="00E50DD8" w:rsidP="00A12C0B">
            <w:pPr>
              <w:rPr>
                <w:rFonts w:asciiTheme="majorHAnsi" w:hAnsiTheme="majorHAnsi"/>
                <w:sz w:val="20"/>
                <w:szCs w:val="20"/>
                <w:lang w:val="sr-Cyrl-CS"/>
              </w:rPr>
            </w:pPr>
            <w:r w:rsidRPr="00681C89">
              <w:rPr>
                <w:rFonts w:asciiTheme="majorHAnsi" w:hAnsiTheme="majorHAnsi"/>
                <w:sz w:val="20"/>
                <w:szCs w:val="20"/>
                <w:lang w:val="sr-Cyrl-CS"/>
              </w:rPr>
              <w:t>- извештај припремљен и верификован</w:t>
            </w:r>
          </w:p>
        </w:tc>
        <w:tc>
          <w:tcPr>
            <w:tcW w:w="1984" w:type="dxa"/>
            <w:shd w:val="clear" w:color="auto" w:fill="auto"/>
            <w:vAlign w:val="center"/>
          </w:tcPr>
          <w:p w:rsidR="00E50DD8" w:rsidRPr="00681C89" w:rsidRDefault="00E50DD8" w:rsidP="00E74091">
            <w:pPr>
              <w:jc w:val="center"/>
              <w:rPr>
                <w:rFonts w:asciiTheme="majorHAnsi" w:hAnsiTheme="majorHAnsi"/>
                <w:sz w:val="20"/>
                <w:szCs w:val="20"/>
                <w:lang w:val="sr-Cyrl-CS"/>
              </w:rPr>
            </w:pPr>
            <w:r w:rsidRPr="00681C89">
              <w:rPr>
                <w:rFonts w:asciiTheme="majorHAnsi" w:hAnsiTheme="majorHAnsi"/>
                <w:sz w:val="20"/>
                <w:szCs w:val="20"/>
                <w:lang w:val="sr-Cyrl-CS"/>
              </w:rPr>
              <w:t xml:space="preserve">У првом </w:t>
            </w:r>
            <w:proofErr w:type="spellStart"/>
            <w:r w:rsidRPr="00681C89">
              <w:rPr>
                <w:rFonts w:asciiTheme="majorHAnsi" w:hAnsiTheme="majorHAnsi"/>
                <w:sz w:val="20"/>
                <w:szCs w:val="20"/>
                <w:lang w:val="sr-Cyrl-CS"/>
              </w:rPr>
              <w:t>кварталу</w:t>
            </w:r>
            <w:proofErr w:type="spellEnd"/>
            <w:r w:rsidRPr="00681C89">
              <w:rPr>
                <w:rFonts w:asciiTheme="majorHAnsi" w:hAnsiTheme="majorHAnsi"/>
                <w:sz w:val="20"/>
                <w:szCs w:val="20"/>
                <w:lang w:val="sr-Cyrl-CS"/>
              </w:rPr>
              <w:t xml:space="preserve"> наредне године за претходну</w:t>
            </w:r>
          </w:p>
        </w:tc>
        <w:tc>
          <w:tcPr>
            <w:tcW w:w="1809" w:type="dxa"/>
            <w:shd w:val="clear" w:color="auto" w:fill="auto"/>
            <w:vAlign w:val="center"/>
          </w:tcPr>
          <w:p w:rsidR="00E50DD8" w:rsidRPr="00681C89" w:rsidRDefault="00E50DD8" w:rsidP="00A12C0B">
            <w:pPr>
              <w:jc w:val="center"/>
              <w:rPr>
                <w:rFonts w:asciiTheme="majorHAnsi" w:hAnsiTheme="majorHAnsi"/>
                <w:sz w:val="20"/>
                <w:szCs w:val="20"/>
                <w:lang w:val="sr-Cyrl-CS"/>
              </w:rPr>
            </w:pPr>
            <w:r w:rsidRPr="00681C89">
              <w:rPr>
                <w:rFonts w:asciiTheme="majorHAnsi" w:hAnsiTheme="majorHAnsi"/>
                <w:sz w:val="20"/>
                <w:szCs w:val="20"/>
                <w:lang w:val="sr-Cyrl-CS"/>
              </w:rPr>
              <w:t>ЛСЗ</w:t>
            </w:r>
          </w:p>
        </w:tc>
      </w:tr>
      <w:tr w:rsidR="00E50DD8" w:rsidRPr="00681C89" w:rsidTr="00A12C0B">
        <w:tc>
          <w:tcPr>
            <w:tcW w:w="3227" w:type="dxa"/>
            <w:shd w:val="clear" w:color="auto" w:fill="auto"/>
            <w:vAlign w:val="center"/>
          </w:tcPr>
          <w:p w:rsidR="00E50DD8" w:rsidRPr="00681C89" w:rsidRDefault="00E50DD8" w:rsidP="00A12C0B">
            <w:pPr>
              <w:rPr>
                <w:rFonts w:asciiTheme="majorHAnsi" w:hAnsiTheme="majorHAnsi"/>
                <w:sz w:val="20"/>
                <w:szCs w:val="20"/>
                <w:lang w:val="sr-Cyrl-CS"/>
              </w:rPr>
            </w:pPr>
            <w:r w:rsidRPr="00681C89">
              <w:rPr>
                <w:rFonts w:asciiTheme="majorHAnsi" w:hAnsiTheme="majorHAnsi"/>
                <w:sz w:val="20"/>
                <w:szCs w:val="20"/>
                <w:lang w:val="sr-Cyrl-CS"/>
              </w:rPr>
              <w:t>- прикупљање података за припрему ЛАПЗ</w:t>
            </w:r>
          </w:p>
        </w:tc>
        <w:tc>
          <w:tcPr>
            <w:tcW w:w="2268" w:type="dxa"/>
            <w:shd w:val="clear" w:color="auto" w:fill="auto"/>
            <w:vAlign w:val="center"/>
          </w:tcPr>
          <w:p w:rsidR="00E50DD8" w:rsidRPr="00681C89" w:rsidRDefault="00E50DD8" w:rsidP="00A12C0B">
            <w:pPr>
              <w:rPr>
                <w:rFonts w:asciiTheme="majorHAnsi" w:hAnsiTheme="majorHAnsi"/>
                <w:sz w:val="20"/>
                <w:szCs w:val="20"/>
                <w:lang w:val="sr-Cyrl-CS"/>
              </w:rPr>
            </w:pPr>
            <w:r w:rsidRPr="00681C89">
              <w:rPr>
                <w:rFonts w:asciiTheme="majorHAnsi" w:hAnsiTheme="majorHAnsi"/>
                <w:sz w:val="20"/>
                <w:szCs w:val="20"/>
                <w:lang w:val="sr-Cyrl-CS"/>
              </w:rPr>
              <w:t>- подаци идентификовани, прикупљени, анализирани и инкорпорирани у ЛАПЗ</w:t>
            </w:r>
          </w:p>
        </w:tc>
        <w:tc>
          <w:tcPr>
            <w:tcW w:w="1984" w:type="dxa"/>
            <w:shd w:val="clear" w:color="auto" w:fill="auto"/>
            <w:vAlign w:val="center"/>
          </w:tcPr>
          <w:p w:rsidR="00E50DD8" w:rsidRPr="00681C89" w:rsidRDefault="00E50DD8" w:rsidP="00A12C0B">
            <w:pPr>
              <w:jc w:val="center"/>
              <w:rPr>
                <w:rFonts w:asciiTheme="majorHAnsi" w:hAnsiTheme="majorHAnsi"/>
                <w:sz w:val="20"/>
                <w:szCs w:val="20"/>
                <w:lang w:val="sr-Cyrl-CS"/>
              </w:rPr>
            </w:pPr>
            <w:r w:rsidRPr="00681C89">
              <w:rPr>
                <w:rFonts w:asciiTheme="majorHAnsi" w:hAnsiTheme="majorHAnsi"/>
                <w:sz w:val="20"/>
                <w:szCs w:val="20"/>
                <w:lang w:val="sr-Cyrl-CS"/>
              </w:rPr>
              <w:t>континуирано</w:t>
            </w:r>
          </w:p>
        </w:tc>
        <w:tc>
          <w:tcPr>
            <w:tcW w:w="1809" w:type="dxa"/>
            <w:shd w:val="clear" w:color="auto" w:fill="auto"/>
            <w:vAlign w:val="center"/>
          </w:tcPr>
          <w:p w:rsidR="00E50DD8" w:rsidRPr="00681C89" w:rsidRDefault="00E50DD8" w:rsidP="00A12C0B">
            <w:pPr>
              <w:jc w:val="center"/>
              <w:rPr>
                <w:rFonts w:asciiTheme="majorHAnsi" w:hAnsiTheme="majorHAnsi"/>
                <w:sz w:val="20"/>
                <w:szCs w:val="20"/>
                <w:lang w:val="sr-Cyrl-CS"/>
              </w:rPr>
            </w:pPr>
            <w:r w:rsidRPr="00681C89">
              <w:rPr>
                <w:rFonts w:asciiTheme="majorHAnsi" w:hAnsiTheme="majorHAnsi"/>
                <w:sz w:val="20"/>
                <w:szCs w:val="20"/>
                <w:lang w:val="sr-Cyrl-CS"/>
              </w:rPr>
              <w:t>ЛСЗ</w:t>
            </w:r>
          </w:p>
        </w:tc>
      </w:tr>
      <w:tr w:rsidR="00E50DD8" w:rsidRPr="00681C89" w:rsidTr="00A12C0B">
        <w:tc>
          <w:tcPr>
            <w:tcW w:w="3227" w:type="dxa"/>
            <w:shd w:val="clear" w:color="auto" w:fill="auto"/>
            <w:vAlign w:val="center"/>
          </w:tcPr>
          <w:p w:rsidR="00E50DD8" w:rsidRPr="00681C89" w:rsidRDefault="00E50DD8" w:rsidP="00A12C0B">
            <w:pPr>
              <w:rPr>
                <w:rFonts w:asciiTheme="majorHAnsi" w:hAnsiTheme="majorHAnsi"/>
                <w:sz w:val="20"/>
                <w:szCs w:val="20"/>
                <w:lang w:val="sr-Cyrl-CS"/>
              </w:rPr>
            </w:pPr>
            <w:r w:rsidRPr="00681C89">
              <w:rPr>
                <w:rFonts w:asciiTheme="majorHAnsi" w:hAnsiTheme="majorHAnsi"/>
                <w:sz w:val="20"/>
                <w:szCs w:val="20"/>
                <w:lang w:val="sr-Cyrl-CS"/>
              </w:rPr>
              <w:t>- израда нацрта ЛАПЗ и давање инпута за припрему локалног буџета</w:t>
            </w:r>
          </w:p>
        </w:tc>
        <w:tc>
          <w:tcPr>
            <w:tcW w:w="2268" w:type="dxa"/>
            <w:shd w:val="clear" w:color="auto" w:fill="auto"/>
            <w:vAlign w:val="center"/>
          </w:tcPr>
          <w:p w:rsidR="00E50DD8" w:rsidRPr="00681C89" w:rsidRDefault="00E50DD8" w:rsidP="00A12C0B">
            <w:pPr>
              <w:rPr>
                <w:rFonts w:asciiTheme="majorHAnsi" w:hAnsiTheme="majorHAnsi"/>
                <w:sz w:val="20"/>
                <w:szCs w:val="20"/>
                <w:lang w:val="sr-Cyrl-CS"/>
              </w:rPr>
            </w:pPr>
            <w:r w:rsidRPr="00681C89">
              <w:rPr>
                <w:rFonts w:asciiTheme="majorHAnsi" w:hAnsiTheme="majorHAnsi"/>
                <w:sz w:val="20"/>
                <w:szCs w:val="20"/>
                <w:lang w:val="sr-Cyrl-CS"/>
              </w:rPr>
              <w:t>- израђен Нацрт ЛАПЗ</w:t>
            </w:r>
          </w:p>
          <w:p w:rsidR="00E50DD8" w:rsidRPr="00681C89" w:rsidRDefault="00E50DD8" w:rsidP="00A12C0B">
            <w:pPr>
              <w:rPr>
                <w:rFonts w:asciiTheme="majorHAnsi" w:hAnsiTheme="majorHAnsi"/>
                <w:sz w:val="20"/>
                <w:szCs w:val="20"/>
                <w:lang w:val="sr-Cyrl-CS"/>
              </w:rPr>
            </w:pPr>
            <w:r w:rsidRPr="00681C89">
              <w:rPr>
                <w:rFonts w:asciiTheme="majorHAnsi" w:hAnsiTheme="majorHAnsi"/>
                <w:sz w:val="20"/>
                <w:szCs w:val="20"/>
                <w:lang w:val="sr-Cyrl-CS"/>
              </w:rPr>
              <w:t>- пројектован потребан износ средстава саставни део Нацрта буџета ЈЛС</w:t>
            </w:r>
          </w:p>
        </w:tc>
        <w:tc>
          <w:tcPr>
            <w:tcW w:w="1984" w:type="dxa"/>
            <w:shd w:val="clear" w:color="auto" w:fill="auto"/>
            <w:vAlign w:val="center"/>
          </w:tcPr>
          <w:p w:rsidR="00E50DD8" w:rsidRPr="00681C89" w:rsidRDefault="00E50DD8" w:rsidP="00A12C0B">
            <w:pPr>
              <w:jc w:val="center"/>
              <w:rPr>
                <w:rFonts w:asciiTheme="majorHAnsi" w:hAnsiTheme="majorHAnsi"/>
                <w:sz w:val="20"/>
                <w:szCs w:val="20"/>
                <w:lang w:val="sr-Cyrl-CS"/>
              </w:rPr>
            </w:pPr>
            <w:r w:rsidRPr="00681C89">
              <w:rPr>
                <w:rFonts w:asciiTheme="majorHAnsi" w:hAnsiTheme="majorHAnsi"/>
                <w:sz w:val="20"/>
                <w:szCs w:val="20"/>
                <w:lang w:val="sr-Cyrl-CS"/>
              </w:rPr>
              <w:t>Новембар</w:t>
            </w:r>
          </w:p>
        </w:tc>
        <w:tc>
          <w:tcPr>
            <w:tcW w:w="1809" w:type="dxa"/>
            <w:shd w:val="clear" w:color="auto" w:fill="auto"/>
            <w:vAlign w:val="center"/>
          </w:tcPr>
          <w:p w:rsidR="00E50DD8" w:rsidRPr="00681C89" w:rsidRDefault="00E50DD8" w:rsidP="00A12C0B">
            <w:pPr>
              <w:jc w:val="center"/>
              <w:rPr>
                <w:rFonts w:asciiTheme="majorHAnsi" w:hAnsiTheme="majorHAnsi"/>
                <w:sz w:val="20"/>
                <w:szCs w:val="20"/>
                <w:lang w:val="sr-Cyrl-CS"/>
              </w:rPr>
            </w:pPr>
            <w:r w:rsidRPr="00681C89">
              <w:rPr>
                <w:rFonts w:asciiTheme="majorHAnsi" w:hAnsiTheme="majorHAnsi"/>
                <w:sz w:val="20"/>
                <w:szCs w:val="20"/>
                <w:lang w:val="sr-Cyrl-CS"/>
              </w:rPr>
              <w:t>ЛСЗ</w:t>
            </w:r>
          </w:p>
        </w:tc>
      </w:tr>
      <w:tr w:rsidR="00E50DD8" w:rsidRPr="00681C89" w:rsidTr="00A12C0B">
        <w:tc>
          <w:tcPr>
            <w:tcW w:w="3227" w:type="dxa"/>
            <w:shd w:val="clear" w:color="auto" w:fill="auto"/>
            <w:vAlign w:val="center"/>
          </w:tcPr>
          <w:p w:rsidR="00E50DD8" w:rsidRPr="00681C89" w:rsidRDefault="00E50DD8" w:rsidP="00A12C0B">
            <w:pPr>
              <w:rPr>
                <w:rFonts w:asciiTheme="majorHAnsi" w:hAnsiTheme="majorHAnsi"/>
                <w:sz w:val="20"/>
                <w:szCs w:val="20"/>
                <w:lang w:val="sr-Cyrl-CS"/>
              </w:rPr>
            </w:pPr>
            <w:r w:rsidRPr="00681C89">
              <w:rPr>
                <w:rFonts w:asciiTheme="majorHAnsi" w:hAnsiTheme="majorHAnsi"/>
                <w:sz w:val="20"/>
                <w:szCs w:val="20"/>
                <w:lang w:val="sr-Cyrl-CS"/>
              </w:rPr>
              <w:t>- израда Предлога ЛАПЗ и усвајање</w:t>
            </w:r>
          </w:p>
        </w:tc>
        <w:tc>
          <w:tcPr>
            <w:tcW w:w="2268" w:type="dxa"/>
            <w:shd w:val="clear" w:color="auto" w:fill="auto"/>
            <w:vAlign w:val="center"/>
          </w:tcPr>
          <w:p w:rsidR="00E50DD8" w:rsidRPr="00681C89" w:rsidRDefault="00E50DD8" w:rsidP="00A12C0B">
            <w:pPr>
              <w:rPr>
                <w:rFonts w:asciiTheme="majorHAnsi" w:hAnsiTheme="majorHAnsi"/>
                <w:sz w:val="20"/>
                <w:szCs w:val="20"/>
                <w:lang w:val="sr-Cyrl-CS"/>
              </w:rPr>
            </w:pPr>
            <w:r w:rsidRPr="00681C89">
              <w:rPr>
                <w:rFonts w:asciiTheme="majorHAnsi" w:hAnsiTheme="majorHAnsi"/>
                <w:sz w:val="20"/>
                <w:szCs w:val="20"/>
                <w:lang w:val="sr-Cyrl-CS"/>
              </w:rPr>
              <w:t>- усвојен ЛАПЗ</w:t>
            </w:r>
          </w:p>
        </w:tc>
        <w:tc>
          <w:tcPr>
            <w:tcW w:w="1984" w:type="dxa"/>
            <w:shd w:val="clear" w:color="auto" w:fill="auto"/>
            <w:vAlign w:val="center"/>
          </w:tcPr>
          <w:p w:rsidR="00E50DD8" w:rsidRPr="00681C89" w:rsidRDefault="00E50DD8" w:rsidP="00E74091">
            <w:pPr>
              <w:jc w:val="center"/>
              <w:rPr>
                <w:rFonts w:asciiTheme="majorHAnsi" w:hAnsiTheme="majorHAnsi"/>
                <w:sz w:val="20"/>
                <w:szCs w:val="20"/>
                <w:lang w:val="sr-Cyrl-CS"/>
              </w:rPr>
            </w:pPr>
            <w:r w:rsidRPr="00681C89">
              <w:rPr>
                <w:rFonts w:asciiTheme="majorHAnsi" w:hAnsiTheme="majorHAnsi"/>
                <w:sz w:val="20"/>
                <w:szCs w:val="20"/>
                <w:lang w:val="sr-Cyrl-CS"/>
              </w:rPr>
              <w:t>Децембар</w:t>
            </w:r>
          </w:p>
        </w:tc>
        <w:tc>
          <w:tcPr>
            <w:tcW w:w="1809" w:type="dxa"/>
            <w:shd w:val="clear" w:color="auto" w:fill="auto"/>
            <w:vAlign w:val="center"/>
          </w:tcPr>
          <w:p w:rsidR="00E50DD8" w:rsidRPr="00681C89" w:rsidRDefault="00E50DD8" w:rsidP="00A12C0B">
            <w:pPr>
              <w:jc w:val="center"/>
              <w:rPr>
                <w:rFonts w:asciiTheme="majorHAnsi" w:hAnsiTheme="majorHAnsi"/>
                <w:sz w:val="20"/>
                <w:szCs w:val="20"/>
                <w:lang w:val="sr-Cyrl-CS"/>
              </w:rPr>
            </w:pPr>
            <w:r w:rsidRPr="00681C89">
              <w:rPr>
                <w:rFonts w:asciiTheme="majorHAnsi" w:hAnsiTheme="majorHAnsi"/>
                <w:sz w:val="20"/>
                <w:szCs w:val="20"/>
                <w:lang w:val="sr-Cyrl-CS"/>
              </w:rPr>
              <w:t>ЛСЗ и ЈЛС</w:t>
            </w:r>
          </w:p>
        </w:tc>
      </w:tr>
    </w:tbl>
    <w:p w:rsidR="00E50DD8" w:rsidRPr="006D53FB" w:rsidRDefault="00681C89" w:rsidP="00E50DD8">
      <w:pPr>
        <w:jc w:val="both"/>
        <w:rPr>
          <w:b/>
          <w:i/>
          <w:sz w:val="20"/>
          <w:szCs w:val="20"/>
          <w:lang w:val="sr-Cyrl-CS"/>
        </w:rPr>
      </w:pPr>
      <w:r w:rsidRPr="006D53FB">
        <w:rPr>
          <w:b/>
          <w:i/>
          <w:sz w:val="20"/>
          <w:szCs w:val="20"/>
          <w:lang w:val="sr-Cyrl-CS"/>
        </w:rPr>
        <w:t>Табела: Праћењ</w:t>
      </w:r>
      <w:r w:rsidR="006D53FB" w:rsidRPr="006D53FB">
        <w:rPr>
          <w:b/>
          <w:i/>
          <w:sz w:val="20"/>
          <w:szCs w:val="20"/>
          <w:lang w:val="sr-Cyrl-CS"/>
        </w:rPr>
        <w:t>е</w:t>
      </w:r>
      <w:r w:rsidRPr="006D53FB">
        <w:rPr>
          <w:b/>
          <w:i/>
          <w:sz w:val="20"/>
          <w:szCs w:val="20"/>
          <w:lang w:val="sr-Cyrl-CS"/>
        </w:rPr>
        <w:t xml:space="preserve"> и оцен</w:t>
      </w:r>
      <w:r w:rsidR="006D53FB" w:rsidRPr="006D53FB">
        <w:rPr>
          <w:b/>
          <w:i/>
          <w:sz w:val="20"/>
          <w:szCs w:val="20"/>
          <w:lang w:val="sr-Cyrl-CS"/>
        </w:rPr>
        <w:t>а</w:t>
      </w:r>
      <w:r w:rsidRPr="006D53FB">
        <w:rPr>
          <w:b/>
          <w:i/>
          <w:sz w:val="20"/>
          <w:szCs w:val="20"/>
          <w:lang w:val="sr-Cyrl-CS"/>
        </w:rPr>
        <w:t xml:space="preserve"> реализације ЛАПЗ</w:t>
      </w:r>
    </w:p>
    <w:p w:rsidR="00681C89" w:rsidRPr="00576E20" w:rsidRDefault="00681C89" w:rsidP="00E50DD8">
      <w:pPr>
        <w:jc w:val="both"/>
      </w:pPr>
    </w:p>
    <w:p w:rsidR="007177CB" w:rsidRPr="00907FC8" w:rsidRDefault="007177CB" w:rsidP="00907FC8">
      <w:pPr>
        <w:autoSpaceDE w:val="0"/>
        <w:ind w:firstLine="709"/>
        <w:jc w:val="both"/>
        <w:rPr>
          <w:rFonts w:asciiTheme="majorHAnsi" w:eastAsia="TimesNewRoman" w:hAnsiTheme="majorHAnsi" w:cs="TimesNewRoman"/>
          <w:bCs/>
          <w:sz w:val="23"/>
          <w:szCs w:val="23"/>
          <w:lang w:val="sr-Cyrl-CS"/>
        </w:rPr>
      </w:pPr>
    </w:p>
    <w:p w:rsidR="00682F35" w:rsidRPr="00682F35" w:rsidRDefault="00682F35" w:rsidP="004B74A1">
      <w:pPr>
        <w:autoSpaceDE w:val="0"/>
        <w:ind w:firstLine="709"/>
        <w:jc w:val="both"/>
        <w:rPr>
          <w:rFonts w:asciiTheme="majorHAnsi" w:eastAsia="TimesNewRoman" w:hAnsiTheme="majorHAnsi" w:cs="TimesNewRoman"/>
          <w:color w:val="000000" w:themeColor="text1"/>
          <w:sz w:val="23"/>
          <w:szCs w:val="23"/>
          <w:lang w:val="sr-Cyrl-CS"/>
        </w:rPr>
      </w:pPr>
    </w:p>
    <w:p w:rsidR="00682F35" w:rsidRDefault="00682F35" w:rsidP="004B74A1">
      <w:pPr>
        <w:autoSpaceDE w:val="0"/>
        <w:ind w:firstLine="709"/>
        <w:jc w:val="both"/>
        <w:rPr>
          <w:rFonts w:asciiTheme="majorHAnsi" w:eastAsia="TimesNewRoman" w:hAnsiTheme="majorHAnsi" w:cs="TimesNewRoman"/>
          <w:color w:val="000000" w:themeColor="text1"/>
          <w:sz w:val="23"/>
          <w:szCs w:val="23"/>
        </w:rPr>
      </w:pPr>
    </w:p>
    <w:p w:rsidR="00682F35" w:rsidRPr="00ED7B00" w:rsidRDefault="00682F35" w:rsidP="00682F35">
      <w:pPr>
        <w:autoSpaceDE w:val="0"/>
        <w:jc w:val="both"/>
        <w:rPr>
          <w:rFonts w:asciiTheme="majorHAnsi" w:eastAsia="TimesNewRoman" w:hAnsiTheme="majorHAnsi" w:cs="TimesNewRoman"/>
          <w:color w:val="000000" w:themeColor="text1"/>
          <w:sz w:val="23"/>
          <w:szCs w:val="23"/>
          <w:lang w:val="sr-Cyrl-RS"/>
        </w:rPr>
      </w:pPr>
      <w:r>
        <w:rPr>
          <w:rFonts w:asciiTheme="majorHAnsi" w:eastAsia="TimesNewRoman" w:hAnsiTheme="majorHAnsi" w:cs="TimesNewRoman"/>
          <w:color w:val="000000" w:themeColor="text1"/>
          <w:sz w:val="23"/>
          <w:szCs w:val="23"/>
          <w:lang w:val="sr-Cyrl-CS"/>
        </w:rPr>
        <w:t xml:space="preserve">Број: </w:t>
      </w:r>
      <w:r w:rsidR="00ED7B00">
        <w:rPr>
          <w:rFonts w:asciiTheme="majorHAnsi" w:eastAsia="TimesNewRoman" w:hAnsiTheme="majorHAnsi" w:cs="TimesNewRoman"/>
          <w:b/>
          <w:color w:val="000000" w:themeColor="text1"/>
          <w:sz w:val="23"/>
          <w:szCs w:val="23"/>
          <w:u w:val="single"/>
          <w:lang w:val="sr-Cyrl-RS"/>
        </w:rPr>
        <w:t>_________________</w:t>
      </w:r>
    </w:p>
    <w:p w:rsidR="00682F35" w:rsidRDefault="00682F35" w:rsidP="00682F35">
      <w:pPr>
        <w:autoSpaceDE w:val="0"/>
        <w:jc w:val="both"/>
        <w:rPr>
          <w:rFonts w:asciiTheme="majorHAnsi" w:eastAsia="TimesNewRoman" w:hAnsiTheme="majorHAnsi" w:cs="TimesNewRoman"/>
          <w:color w:val="000000" w:themeColor="text1"/>
          <w:sz w:val="23"/>
          <w:szCs w:val="23"/>
          <w:lang w:val="sr-Cyrl-CS"/>
        </w:rPr>
      </w:pPr>
      <w:r>
        <w:rPr>
          <w:rFonts w:asciiTheme="majorHAnsi" w:eastAsia="TimesNewRoman" w:hAnsiTheme="majorHAnsi" w:cs="TimesNewRoman"/>
          <w:color w:val="000000" w:themeColor="text1"/>
          <w:sz w:val="23"/>
          <w:szCs w:val="23"/>
          <w:lang w:val="sr-Cyrl-CS"/>
        </w:rPr>
        <w:t xml:space="preserve">У Куршумлији, дана </w:t>
      </w:r>
      <w:r w:rsidR="00ED7B00">
        <w:rPr>
          <w:rFonts w:asciiTheme="majorHAnsi" w:eastAsia="TimesNewRoman" w:hAnsiTheme="majorHAnsi" w:cs="TimesNewRoman"/>
          <w:color w:val="000000" w:themeColor="text1"/>
          <w:sz w:val="23"/>
          <w:szCs w:val="23"/>
          <w:lang w:val="sr-Cyrl-CS"/>
        </w:rPr>
        <w:t>______________</w:t>
      </w:r>
      <w:r w:rsidRPr="00021148">
        <w:rPr>
          <w:rFonts w:asciiTheme="majorHAnsi" w:eastAsia="TimesNewRoman" w:hAnsiTheme="majorHAnsi" w:cs="TimesNewRoman"/>
          <w:b/>
          <w:color w:val="000000" w:themeColor="text1"/>
          <w:sz w:val="23"/>
          <w:szCs w:val="23"/>
          <w:u w:val="single"/>
          <w:lang w:val="sr-Cyrl-CS"/>
        </w:rPr>
        <w:t>.201</w:t>
      </w:r>
      <w:r w:rsidR="00ED7B00">
        <w:rPr>
          <w:rFonts w:asciiTheme="majorHAnsi" w:eastAsia="TimesNewRoman" w:hAnsiTheme="majorHAnsi" w:cs="TimesNewRoman"/>
          <w:b/>
          <w:color w:val="000000" w:themeColor="text1"/>
          <w:sz w:val="23"/>
          <w:szCs w:val="23"/>
          <w:u w:val="single"/>
          <w:lang w:val="sr-Cyrl-CS"/>
        </w:rPr>
        <w:t>9</w:t>
      </w:r>
      <w:r w:rsidRPr="00021148">
        <w:rPr>
          <w:rFonts w:asciiTheme="majorHAnsi" w:eastAsia="TimesNewRoman" w:hAnsiTheme="majorHAnsi" w:cs="TimesNewRoman"/>
          <w:b/>
          <w:color w:val="000000" w:themeColor="text1"/>
          <w:sz w:val="23"/>
          <w:szCs w:val="23"/>
          <w:u w:val="single"/>
          <w:lang w:val="sr-Cyrl-CS"/>
        </w:rPr>
        <w:t>.</w:t>
      </w:r>
      <w:r>
        <w:rPr>
          <w:rFonts w:asciiTheme="majorHAnsi" w:eastAsia="TimesNewRoman" w:hAnsiTheme="majorHAnsi" w:cs="TimesNewRoman"/>
          <w:color w:val="000000" w:themeColor="text1"/>
          <w:sz w:val="23"/>
          <w:szCs w:val="23"/>
          <w:lang w:val="sr-Cyrl-CS"/>
        </w:rPr>
        <w:t xml:space="preserve"> године</w:t>
      </w:r>
    </w:p>
    <w:p w:rsidR="00682F35" w:rsidRPr="00021148" w:rsidRDefault="00682F35" w:rsidP="00682F35">
      <w:pPr>
        <w:autoSpaceDE w:val="0"/>
        <w:jc w:val="both"/>
        <w:rPr>
          <w:rFonts w:asciiTheme="majorHAnsi" w:eastAsia="TimesNewRoman" w:hAnsiTheme="majorHAnsi" w:cs="TimesNewRoman"/>
          <w:b/>
          <w:color w:val="000000" w:themeColor="text1"/>
          <w:sz w:val="23"/>
          <w:szCs w:val="23"/>
          <w:lang w:val="sr-Cyrl-CS"/>
        </w:rPr>
      </w:pPr>
      <w:r w:rsidRPr="00021148">
        <w:rPr>
          <w:rFonts w:asciiTheme="majorHAnsi" w:eastAsia="TimesNewRoman" w:hAnsiTheme="majorHAnsi" w:cs="TimesNewRoman"/>
          <w:b/>
          <w:color w:val="000000" w:themeColor="text1"/>
          <w:sz w:val="23"/>
          <w:szCs w:val="23"/>
          <w:lang w:val="sr-Cyrl-CS"/>
        </w:rPr>
        <w:t>СКУПШТИНА ОПШТИНЕ КУРШУМЛИЈА</w:t>
      </w:r>
    </w:p>
    <w:p w:rsidR="00682F35" w:rsidRDefault="00682F35" w:rsidP="00682F35">
      <w:pPr>
        <w:autoSpaceDE w:val="0"/>
        <w:jc w:val="right"/>
        <w:rPr>
          <w:rFonts w:asciiTheme="majorHAnsi" w:eastAsia="TimesNewRoman" w:hAnsiTheme="majorHAnsi" w:cs="TimesNewRoman"/>
          <w:color w:val="000000" w:themeColor="text1"/>
          <w:sz w:val="23"/>
          <w:szCs w:val="23"/>
          <w:lang w:val="sr-Cyrl-CS"/>
        </w:rPr>
      </w:pPr>
      <w:r>
        <w:rPr>
          <w:rFonts w:asciiTheme="majorHAnsi" w:eastAsia="TimesNewRoman" w:hAnsiTheme="majorHAnsi" w:cs="TimesNewRoman"/>
          <w:color w:val="000000" w:themeColor="text1"/>
          <w:sz w:val="23"/>
          <w:szCs w:val="23"/>
          <w:lang w:val="sr-Cyrl-CS"/>
        </w:rPr>
        <w:t>ПРЕДСЕДНИК СКУПШТИНЕ,</w:t>
      </w:r>
    </w:p>
    <w:p w:rsidR="00682F35" w:rsidRDefault="00682F35" w:rsidP="00682F35">
      <w:pPr>
        <w:autoSpaceDE w:val="0"/>
        <w:jc w:val="right"/>
        <w:rPr>
          <w:rFonts w:asciiTheme="majorHAnsi" w:eastAsia="TimesNewRoman" w:hAnsiTheme="majorHAnsi" w:cs="TimesNewRoman"/>
          <w:i/>
          <w:color w:val="000000" w:themeColor="text1"/>
          <w:sz w:val="23"/>
          <w:szCs w:val="23"/>
          <w:lang w:val="sr-Cyrl-CS"/>
        </w:rPr>
      </w:pPr>
      <w:r>
        <w:rPr>
          <w:rFonts w:asciiTheme="majorHAnsi" w:eastAsia="TimesNewRoman" w:hAnsiTheme="majorHAnsi" w:cs="TimesNewRoman"/>
          <w:i/>
          <w:color w:val="000000" w:themeColor="text1"/>
          <w:sz w:val="23"/>
          <w:szCs w:val="23"/>
          <w:lang w:val="sr-Cyrl-CS"/>
        </w:rPr>
        <w:t xml:space="preserve">Дејан </w:t>
      </w:r>
      <w:proofErr w:type="spellStart"/>
      <w:r>
        <w:rPr>
          <w:rFonts w:asciiTheme="majorHAnsi" w:eastAsia="TimesNewRoman" w:hAnsiTheme="majorHAnsi" w:cs="TimesNewRoman"/>
          <w:i/>
          <w:color w:val="000000" w:themeColor="text1"/>
          <w:sz w:val="23"/>
          <w:szCs w:val="23"/>
          <w:lang w:val="sr-Cyrl-CS"/>
        </w:rPr>
        <w:t>Ловић</w:t>
      </w:r>
      <w:proofErr w:type="spellEnd"/>
      <w:r>
        <w:rPr>
          <w:rFonts w:asciiTheme="majorHAnsi" w:eastAsia="TimesNewRoman" w:hAnsiTheme="majorHAnsi" w:cs="TimesNewRoman"/>
          <w:i/>
          <w:color w:val="000000" w:themeColor="text1"/>
          <w:sz w:val="23"/>
          <w:szCs w:val="23"/>
          <w:lang w:val="sr-Cyrl-CS"/>
        </w:rPr>
        <w:t>, инг. машинства</w:t>
      </w:r>
    </w:p>
    <w:p w:rsidR="00682F35" w:rsidRDefault="00682F35" w:rsidP="00682F35">
      <w:pPr>
        <w:autoSpaceDE w:val="0"/>
        <w:jc w:val="right"/>
        <w:rPr>
          <w:rFonts w:asciiTheme="majorHAnsi" w:eastAsia="TimesNewRoman" w:hAnsiTheme="majorHAnsi" w:cs="TimesNewRoman"/>
          <w:i/>
          <w:color w:val="000000" w:themeColor="text1"/>
          <w:sz w:val="23"/>
          <w:szCs w:val="23"/>
          <w:lang w:val="sr-Cyrl-CS"/>
        </w:rPr>
      </w:pPr>
    </w:p>
    <w:p w:rsidR="00682F35" w:rsidRPr="00682F35" w:rsidRDefault="00682F35" w:rsidP="00682F35">
      <w:pPr>
        <w:autoSpaceDE w:val="0"/>
        <w:jc w:val="right"/>
        <w:rPr>
          <w:rFonts w:asciiTheme="majorHAnsi" w:eastAsia="TimesNewRoman" w:hAnsiTheme="majorHAnsi" w:cs="TimesNewRoman"/>
          <w:i/>
          <w:color w:val="000000" w:themeColor="text1"/>
          <w:sz w:val="23"/>
          <w:szCs w:val="23"/>
          <w:lang w:val="sr-Cyrl-CS"/>
        </w:rPr>
      </w:pPr>
      <w:r>
        <w:rPr>
          <w:rFonts w:asciiTheme="majorHAnsi" w:eastAsia="TimesNewRoman" w:hAnsiTheme="majorHAnsi" w:cs="TimesNewRoman"/>
          <w:i/>
          <w:color w:val="000000" w:themeColor="text1"/>
          <w:sz w:val="23"/>
          <w:szCs w:val="23"/>
          <w:lang w:val="sr-Cyrl-CS"/>
        </w:rPr>
        <w:t>____________________________________</w:t>
      </w:r>
    </w:p>
    <w:p w:rsidR="007D1F1B" w:rsidRDefault="007D1F1B" w:rsidP="004B74A1">
      <w:pPr>
        <w:autoSpaceDE w:val="0"/>
        <w:ind w:firstLine="709"/>
        <w:jc w:val="both"/>
        <w:rPr>
          <w:rFonts w:asciiTheme="majorHAnsi" w:eastAsia="TimesNewRoman" w:hAnsiTheme="majorHAnsi" w:cs="TimesNewRoman"/>
          <w:color w:val="000000" w:themeColor="text1"/>
          <w:sz w:val="23"/>
          <w:szCs w:val="23"/>
        </w:rPr>
      </w:pPr>
    </w:p>
    <w:p w:rsidR="007D1F1B" w:rsidRDefault="007D1F1B" w:rsidP="004B74A1">
      <w:pPr>
        <w:autoSpaceDE w:val="0"/>
        <w:ind w:firstLine="709"/>
        <w:jc w:val="both"/>
        <w:rPr>
          <w:rFonts w:asciiTheme="majorHAnsi" w:eastAsia="TimesNewRoman" w:hAnsiTheme="majorHAnsi" w:cs="TimesNewRoman"/>
          <w:color w:val="000000" w:themeColor="text1"/>
          <w:sz w:val="23"/>
          <w:szCs w:val="23"/>
        </w:rPr>
      </w:pPr>
    </w:p>
    <w:p w:rsidR="007D1F1B" w:rsidRDefault="007D1F1B" w:rsidP="004B74A1">
      <w:pPr>
        <w:autoSpaceDE w:val="0"/>
        <w:ind w:firstLine="709"/>
        <w:jc w:val="both"/>
        <w:rPr>
          <w:rFonts w:asciiTheme="majorHAnsi" w:eastAsia="TimesNewRoman" w:hAnsiTheme="majorHAnsi" w:cs="TimesNewRoman"/>
          <w:color w:val="000000" w:themeColor="text1"/>
          <w:sz w:val="23"/>
          <w:szCs w:val="23"/>
          <w:lang w:val="sr-Cyrl-RS"/>
        </w:rPr>
      </w:pPr>
    </w:p>
    <w:p w:rsidR="00E74091" w:rsidRDefault="00E74091" w:rsidP="004B74A1">
      <w:pPr>
        <w:autoSpaceDE w:val="0"/>
        <w:ind w:firstLine="709"/>
        <w:jc w:val="both"/>
        <w:rPr>
          <w:rFonts w:asciiTheme="majorHAnsi" w:eastAsia="TimesNewRoman" w:hAnsiTheme="majorHAnsi" w:cs="TimesNewRoman"/>
          <w:color w:val="000000" w:themeColor="text1"/>
          <w:sz w:val="23"/>
          <w:szCs w:val="23"/>
          <w:lang w:val="sr-Cyrl-RS"/>
        </w:rPr>
      </w:pPr>
    </w:p>
    <w:p w:rsidR="00E74091" w:rsidRDefault="00E74091" w:rsidP="004B74A1">
      <w:pPr>
        <w:autoSpaceDE w:val="0"/>
        <w:ind w:firstLine="709"/>
        <w:jc w:val="both"/>
        <w:rPr>
          <w:rFonts w:asciiTheme="majorHAnsi" w:eastAsia="TimesNewRoman" w:hAnsiTheme="majorHAnsi" w:cs="TimesNewRoman"/>
          <w:color w:val="000000" w:themeColor="text1"/>
          <w:sz w:val="23"/>
          <w:szCs w:val="23"/>
          <w:lang w:val="sr-Cyrl-RS"/>
        </w:rPr>
      </w:pPr>
    </w:p>
    <w:p w:rsidR="00E74091" w:rsidRDefault="00E74091" w:rsidP="004B74A1">
      <w:pPr>
        <w:autoSpaceDE w:val="0"/>
        <w:ind w:firstLine="709"/>
        <w:jc w:val="both"/>
        <w:rPr>
          <w:rFonts w:asciiTheme="majorHAnsi" w:eastAsia="TimesNewRoman" w:hAnsiTheme="majorHAnsi" w:cs="TimesNewRoman"/>
          <w:color w:val="000000" w:themeColor="text1"/>
          <w:sz w:val="23"/>
          <w:szCs w:val="23"/>
          <w:lang w:val="sr-Cyrl-RS"/>
        </w:rPr>
      </w:pPr>
      <w:bookmarkStart w:id="36" w:name="_GoBack"/>
      <w:bookmarkEnd w:id="36"/>
    </w:p>
    <w:p w:rsidR="00E74091" w:rsidRDefault="00E74091" w:rsidP="004B74A1">
      <w:pPr>
        <w:autoSpaceDE w:val="0"/>
        <w:ind w:firstLine="709"/>
        <w:jc w:val="both"/>
        <w:rPr>
          <w:rFonts w:asciiTheme="majorHAnsi" w:eastAsia="TimesNewRoman" w:hAnsiTheme="majorHAnsi" w:cs="TimesNewRoman"/>
          <w:color w:val="000000" w:themeColor="text1"/>
          <w:sz w:val="23"/>
          <w:szCs w:val="23"/>
          <w:lang w:val="sr-Cyrl-RS"/>
        </w:rPr>
      </w:pPr>
    </w:p>
    <w:p w:rsidR="00E74091" w:rsidRDefault="00E74091" w:rsidP="004B74A1">
      <w:pPr>
        <w:autoSpaceDE w:val="0"/>
        <w:ind w:firstLine="709"/>
        <w:jc w:val="both"/>
        <w:rPr>
          <w:rFonts w:asciiTheme="majorHAnsi" w:eastAsia="TimesNewRoman" w:hAnsiTheme="majorHAnsi" w:cs="TimesNewRoman"/>
          <w:color w:val="000000" w:themeColor="text1"/>
          <w:sz w:val="23"/>
          <w:szCs w:val="23"/>
          <w:lang w:val="sr-Cyrl-RS"/>
        </w:rPr>
      </w:pPr>
    </w:p>
    <w:p w:rsidR="00E74091" w:rsidRDefault="00E74091" w:rsidP="004B74A1">
      <w:pPr>
        <w:autoSpaceDE w:val="0"/>
        <w:ind w:firstLine="709"/>
        <w:jc w:val="both"/>
        <w:rPr>
          <w:rFonts w:asciiTheme="majorHAnsi" w:eastAsia="TimesNewRoman" w:hAnsiTheme="majorHAnsi" w:cs="TimesNewRoman"/>
          <w:color w:val="000000" w:themeColor="text1"/>
          <w:sz w:val="23"/>
          <w:szCs w:val="23"/>
          <w:lang w:val="sr-Cyrl-RS"/>
        </w:rPr>
      </w:pPr>
    </w:p>
    <w:p w:rsidR="00E74091" w:rsidRDefault="00E74091" w:rsidP="004B74A1">
      <w:pPr>
        <w:autoSpaceDE w:val="0"/>
        <w:ind w:firstLine="709"/>
        <w:jc w:val="both"/>
        <w:rPr>
          <w:rFonts w:asciiTheme="majorHAnsi" w:eastAsia="TimesNewRoman" w:hAnsiTheme="majorHAnsi" w:cs="TimesNewRoman"/>
          <w:color w:val="000000" w:themeColor="text1"/>
          <w:sz w:val="23"/>
          <w:szCs w:val="23"/>
          <w:lang w:val="sr-Cyrl-RS"/>
        </w:rPr>
      </w:pPr>
    </w:p>
    <w:p w:rsidR="00E74091" w:rsidRDefault="00E74091" w:rsidP="004B74A1">
      <w:pPr>
        <w:autoSpaceDE w:val="0"/>
        <w:ind w:firstLine="709"/>
        <w:jc w:val="both"/>
        <w:rPr>
          <w:rFonts w:asciiTheme="majorHAnsi" w:eastAsia="TimesNewRoman" w:hAnsiTheme="majorHAnsi" w:cs="TimesNewRoman"/>
          <w:color w:val="000000" w:themeColor="text1"/>
          <w:sz w:val="23"/>
          <w:szCs w:val="23"/>
          <w:lang w:val="sr-Cyrl-RS"/>
        </w:rPr>
      </w:pPr>
    </w:p>
    <w:p w:rsidR="00E74091" w:rsidRDefault="00E74091" w:rsidP="004B74A1">
      <w:pPr>
        <w:autoSpaceDE w:val="0"/>
        <w:ind w:firstLine="709"/>
        <w:jc w:val="both"/>
        <w:rPr>
          <w:rFonts w:asciiTheme="majorHAnsi" w:eastAsia="TimesNewRoman" w:hAnsiTheme="majorHAnsi" w:cs="TimesNewRoman"/>
          <w:color w:val="000000" w:themeColor="text1"/>
          <w:sz w:val="23"/>
          <w:szCs w:val="23"/>
          <w:lang w:val="sr-Cyrl-RS"/>
        </w:rPr>
      </w:pPr>
    </w:p>
    <w:p w:rsidR="00E74091" w:rsidRDefault="00E74091" w:rsidP="004B74A1">
      <w:pPr>
        <w:autoSpaceDE w:val="0"/>
        <w:ind w:firstLine="709"/>
        <w:jc w:val="both"/>
        <w:rPr>
          <w:rFonts w:asciiTheme="majorHAnsi" w:eastAsia="TimesNewRoman" w:hAnsiTheme="majorHAnsi" w:cs="TimesNewRoman"/>
          <w:color w:val="000000" w:themeColor="text1"/>
          <w:sz w:val="23"/>
          <w:szCs w:val="23"/>
          <w:lang w:val="sr-Cyrl-RS"/>
        </w:rPr>
      </w:pPr>
    </w:p>
    <w:p w:rsidR="00E74091" w:rsidRDefault="00E74091" w:rsidP="004B74A1">
      <w:pPr>
        <w:autoSpaceDE w:val="0"/>
        <w:ind w:firstLine="709"/>
        <w:jc w:val="both"/>
        <w:rPr>
          <w:rFonts w:asciiTheme="majorHAnsi" w:eastAsia="TimesNewRoman" w:hAnsiTheme="majorHAnsi" w:cs="TimesNewRoman"/>
          <w:color w:val="000000" w:themeColor="text1"/>
          <w:sz w:val="23"/>
          <w:szCs w:val="23"/>
          <w:lang w:val="sr-Cyrl-RS"/>
        </w:rPr>
      </w:pPr>
    </w:p>
    <w:p w:rsidR="00E74091" w:rsidRDefault="00E74091" w:rsidP="004B74A1">
      <w:pPr>
        <w:autoSpaceDE w:val="0"/>
        <w:ind w:firstLine="709"/>
        <w:jc w:val="both"/>
        <w:rPr>
          <w:rFonts w:asciiTheme="majorHAnsi" w:eastAsia="TimesNewRoman" w:hAnsiTheme="majorHAnsi" w:cs="TimesNewRoman"/>
          <w:color w:val="000000" w:themeColor="text1"/>
          <w:sz w:val="23"/>
          <w:szCs w:val="23"/>
          <w:lang w:val="sr-Cyrl-RS"/>
        </w:rPr>
      </w:pPr>
    </w:p>
    <w:p w:rsidR="00E74091" w:rsidRDefault="00E74091" w:rsidP="004B74A1">
      <w:pPr>
        <w:autoSpaceDE w:val="0"/>
        <w:ind w:firstLine="709"/>
        <w:jc w:val="both"/>
        <w:rPr>
          <w:rFonts w:asciiTheme="majorHAnsi" w:eastAsia="TimesNewRoman" w:hAnsiTheme="majorHAnsi" w:cs="TimesNewRoman"/>
          <w:color w:val="000000" w:themeColor="text1"/>
          <w:sz w:val="23"/>
          <w:szCs w:val="23"/>
          <w:lang w:val="sr-Cyrl-RS"/>
        </w:rPr>
      </w:pPr>
    </w:p>
    <w:p w:rsidR="00E74091" w:rsidRDefault="00E74091" w:rsidP="004B74A1">
      <w:pPr>
        <w:autoSpaceDE w:val="0"/>
        <w:ind w:firstLine="709"/>
        <w:jc w:val="both"/>
        <w:rPr>
          <w:rFonts w:asciiTheme="majorHAnsi" w:eastAsia="TimesNewRoman" w:hAnsiTheme="majorHAnsi" w:cs="TimesNewRoman"/>
          <w:color w:val="000000" w:themeColor="text1"/>
          <w:sz w:val="23"/>
          <w:szCs w:val="23"/>
          <w:lang w:val="sr-Cyrl-RS"/>
        </w:rPr>
      </w:pPr>
    </w:p>
    <w:p w:rsidR="00E74091" w:rsidRDefault="00E74091" w:rsidP="004B74A1">
      <w:pPr>
        <w:autoSpaceDE w:val="0"/>
        <w:ind w:firstLine="709"/>
        <w:jc w:val="both"/>
        <w:rPr>
          <w:rFonts w:asciiTheme="majorHAnsi" w:eastAsia="TimesNewRoman" w:hAnsiTheme="majorHAnsi" w:cs="TimesNewRoman"/>
          <w:color w:val="000000" w:themeColor="text1"/>
          <w:sz w:val="23"/>
          <w:szCs w:val="23"/>
          <w:lang w:val="sr-Cyrl-RS"/>
        </w:rPr>
      </w:pPr>
    </w:p>
    <w:p w:rsidR="00E74091" w:rsidRPr="00E74091" w:rsidRDefault="00E74091" w:rsidP="004B74A1">
      <w:pPr>
        <w:autoSpaceDE w:val="0"/>
        <w:ind w:firstLine="709"/>
        <w:jc w:val="both"/>
        <w:rPr>
          <w:rFonts w:asciiTheme="majorHAnsi" w:eastAsia="TimesNewRoman" w:hAnsiTheme="majorHAnsi" w:cs="TimesNewRoman"/>
          <w:color w:val="000000" w:themeColor="text1"/>
          <w:sz w:val="23"/>
          <w:szCs w:val="23"/>
          <w:lang w:val="sr-Cyrl-RS"/>
        </w:rPr>
      </w:pPr>
    </w:p>
    <w:p w:rsidR="007D1F1B" w:rsidRDefault="007D1F1B" w:rsidP="004B74A1">
      <w:pPr>
        <w:autoSpaceDE w:val="0"/>
        <w:ind w:firstLine="709"/>
        <w:jc w:val="both"/>
        <w:rPr>
          <w:rFonts w:asciiTheme="majorHAnsi" w:eastAsia="TimesNewRoman" w:hAnsiTheme="majorHAnsi" w:cs="TimesNewRoman"/>
          <w:color w:val="000000" w:themeColor="text1"/>
          <w:sz w:val="23"/>
          <w:szCs w:val="23"/>
        </w:rPr>
      </w:pPr>
    </w:p>
    <w:p w:rsidR="007D1F1B" w:rsidRDefault="007D1F1B" w:rsidP="004B74A1">
      <w:pPr>
        <w:autoSpaceDE w:val="0"/>
        <w:ind w:firstLine="709"/>
        <w:jc w:val="both"/>
        <w:rPr>
          <w:rFonts w:asciiTheme="majorHAnsi" w:eastAsia="TimesNewRoman" w:hAnsiTheme="majorHAnsi" w:cs="TimesNewRoman"/>
          <w:color w:val="000000" w:themeColor="text1"/>
          <w:sz w:val="23"/>
          <w:szCs w:val="23"/>
        </w:rPr>
      </w:pPr>
    </w:p>
    <w:sdt>
      <w:sdtPr>
        <w:rPr>
          <w:rFonts w:asciiTheme="majorHAnsi" w:eastAsia="Arial Unicode MS" w:hAnsiTheme="majorHAnsi"/>
          <w:b w:val="0"/>
          <w:bCs w:val="0"/>
          <w:color w:val="auto"/>
          <w:kern w:val="1"/>
          <w:sz w:val="20"/>
          <w:szCs w:val="24"/>
          <w:lang w:eastAsia="en-US"/>
        </w:rPr>
        <w:id w:val="534467144"/>
        <w:docPartObj>
          <w:docPartGallery w:val="Table of Contents"/>
          <w:docPartUnique/>
        </w:docPartObj>
      </w:sdtPr>
      <w:sdtEndPr>
        <w:rPr>
          <w:noProof/>
        </w:rPr>
      </w:sdtEndPr>
      <w:sdtContent>
        <w:p w:rsidR="00130E9C" w:rsidRDefault="00130E9C">
          <w:pPr>
            <w:pStyle w:val="Naslovsadraja"/>
            <w:rPr>
              <w:rFonts w:asciiTheme="majorHAnsi" w:hAnsiTheme="majorHAnsi"/>
              <w:sz w:val="24"/>
              <w:lang w:val="sr-Cyrl-RS"/>
            </w:rPr>
          </w:pPr>
          <w:r w:rsidRPr="00B95DBA">
            <w:rPr>
              <w:rFonts w:asciiTheme="majorHAnsi" w:hAnsiTheme="majorHAnsi"/>
              <w:sz w:val="24"/>
            </w:rPr>
            <w:t>С А Д Р Ж А Ј</w:t>
          </w:r>
        </w:p>
        <w:p w:rsidR="00E74091" w:rsidRPr="00E74091" w:rsidRDefault="00E74091" w:rsidP="00E74091">
          <w:pPr>
            <w:rPr>
              <w:lang w:val="sr-Cyrl-RS" w:eastAsia="ja-JP"/>
            </w:rPr>
          </w:pPr>
        </w:p>
        <w:p w:rsidR="002B08C1" w:rsidRPr="00BB6D1C" w:rsidRDefault="00D55510">
          <w:pPr>
            <w:pStyle w:val="SADRAJ2"/>
            <w:tabs>
              <w:tab w:val="right" w:leader="dot" w:pos="10376"/>
            </w:tabs>
            <w:rPr>
              <w:rFonts w:asciiTheme="minorHAnsi" w:eastAsiaTheme="minorEastAsia" w:hAnsiTheme="minorHAnsi" w:cstheme="minorBidi"/>
              <w:noProof/>
              <w:kern w:val="0"/>
              <w:sz w:val="22"/>
              <w:szCs w:val="22"/>
              <w:lang w:val="sr-Cyrl-RS" w:eastAsia="sr-Latn-RS"/>
            </w:rPr>
          </w:pPr>
          <w:r w:rsidRPr="00D07D39">
            <w:rPr>
              <w:rFonts w:asciiTheme="majorHAnsi" w:hAnsiTheme="majorHAnsi"/>
              <w:sz w:val="20"/>
            </w:rPr>
            <w:fldChar w:fldCharType="begin"/>
          </w:r>
          <w:r w:rsidR="00130E9C" w:rsidRPr="00D07D39">
            <w:rPr>
              <w:rFonts w:asciiTheme="majorHAnsi" w:hAnsiTheme="majorHAnsi"/>
              <w:sz w:val="20"/>
            </w:rPr>
            <w:instrText xml:space="preserve"> TOC \o "1-3" \h \z \u </w:instrText>
          </w:r>
          <w:r w:rsidRPr="00D07D39">
            <w:rPr>
              <w:rFonts w:asciiTheme="majorHAnsi" w:hAnsiTheme="majorHAnsi"/>
              <w:sz w:val="20"/>
            </w:rPr>
            <w:fldChar w:fldCharType="separate"/>
          </w:r>
        </w:p>
        <w:p w:rsidR="002B08C1" w:rsidRDefault="00F53558">
          <w:pPr>
            <w:pStyle w:val="SADRAJ1"/>
            <w:tabs>
              <w:tab w:val="right" w:leader="dot" w:pos="10376"/>
            </w:tabs>
            <w:rPr>
              <w:rFonts w:asciiTheme="minorHAnsi" w:eastAsiaTheme="minorEastAsia" w:hAnsiTheme="minorHAnsi" w:cstheme="minorBidi"/>
              <w:noProof/>
              <w:kern w:val="0"/>
              <w:sz w:val="22"/>
              <w:szCs w:val="22"/>
              <w:lang w:val="sr-Latn-RS" w:eastAsia="sr-Latn-RS"/>
            </w:rPr>
          </w:pPr>
          <w:hyperlink w:anchor="_Toc501095742" w:history="1">
            <w:r w:rsidR="002B08C1" w:rsidRPr="00F11C61">
              <w:rPr>
                <w:rStyle w:val="Hiperveza"/>
                <w:rFonts w:asciiTheme="majorHAnsi" w:eastAsia="TimesNewRoman" w:hAnsiTheme="majorHAnsi"/>
                <w:noProof/>
              </w:rPr>
              <w:t>1.   УВОД</w:t>
            </w:r>
            <w:r w:rsidR="002B08C1">
              <w:rPr>
                <w:noProof/>
                <w:webHidden/>
              </w:rPr>
              <w:tab/>
            </w:r>
            <w:r w:rsidR="002B08C1">
              <w:rPr>
                <w:noProof/>
                <w:webHidden/>
              </w:rPr>
              <w:fldChar w:fldCharType="begin"/>
            </w:r>
            <w:r w:rsidR="002B08C1">
              <w:rPr>
                <w:noProof/>
                <w:webHidden/>
              </w:rPr>
              <w:instrText xml:space="preserve"> PAGEREF _Toc501095742 \h </w:instrText>
            </w:r>
            <w:r w:rsidR="002B08C1">
              <w:rPr>
                <w:noProof/>
                <w:webHidden/>
              </w:rPr>
            </w:r>
            <w:r w:rsidR="002B08C1">
              <w:rPr>
                <w:noProof/>
                <w:webHidden/>
              </w:rPr>
              <w:fldChar w:fldCharType="separate"/>
            </w:r>
            <w:r w:rsidR="00897342">
              <w:rPr>
                <w:noProof/>
                <w:webHidden/>
              </w:rPr>
              <w:t>1</w:t>
            </w:r>
            <w:r w:rsidR="002B08C1">
              <w:rPr>
                <w:noProof/>
                <w:webHidden/>
              </w:rPr>
              <w:fldChar w:fldCharType="end"/>
            </w:r>
          </w:hyperlink>
        </w:p>
        <w:p w:rsidR="002B08C1" w:rsidRDefault="00F53558">
          <w:pPr>
            <w:pStyle w:val="SADRAJ1"/>
            <w:tabs>
              <w:tab w:val="right" w:leader="dot" w:pos="10376"/>
            </w:tabs>
            <w:rPr>
              <w:rFonts w:asciiTheme="minorHAnsi" w:eastAsiaTheme="minorEastAsia" w:hAnsiTheme="minorHAnsi" w:cstheme="minorBidi"/>
              <w:noProof/>
              <w:kern w:val="0"/>
              <w:sz w:val="22"/>
              <w:szCs w:val="22"/>
              <w:lang w:val="sr-Latn-RS" w:eastAsia="sr-Latn-RS"/>
            </w:rPr>
          </w:pPr>
          <w:hyperlink w:anchor="_Toc501095743" w:history="1">
            <w:r w:rsidR="002B08C1" w:rsidRPr="00F11C61">
              <w:rPr>
                <w:rStyle w:val="Hiperveza"/>
                <w:rFonts w:asciiTheme="majorHAnsi" w:eastAsia="TimesNewRoman" w:hAnsiTheme="majorHAnsi"/>
                <w:noProof/>
              </w:rPr>
              <w:t>2.  ОПШТИ ПОДАЦИ</w:t>
            </w:r>
            <w:r w:rsidR="002B08C1">
              <w:rPr>
                <w:noProof/>
                <w:webHidden/>
              </w:rPr>
              <w:tab/>
            </w:r>
            <w:r w:rsidR="002B08C1">
              <w:rPr>
                <w:noProof/>
                <w:webHidden/>
              </w:rPr>
              <w:fldChar w:fldCharType="begin"/>
            </w:r>
            <w:r w:rsidR="002B08C1">
              <w:rPr>
                <w:noProof/>
                <w:webHidden/>
              </w:rPr>
              <w:instrText xml:space="preserve"> PAGEREF _Toc501095743 \h </w:instrText>
            </w:r>
            <w:r w:rsidR="002B08C1">
              <w:rPr>
                <w:noProof/>
                <w:webHidden/>
              </w:rPr>
            </w:r>
            <w:r w:rsidR="002B08C1">
              <w:rPr>
                <w:noProof/>
                <w:webHidden/>
              </w:rPr>
              <w:fldChar w:fldCharType="separate"/>
            </w:r>
            <w:r w:rsidR="00897342">
              <w:rPr>
                <w:noProof/>
                <w:webHidden/>
              </w:rPr>
              <w:t>2</w:t>
            </w:r>
            <w:r w:rsidR="002B08C1">
              <w:rPr>
                <w:noProof/>
                <w:webHidden/>
              </w:rPr>
              <w:fldChar w:fldCharType="end"/>
            </w:r>
          </w:hyperlink>
        </w:p>
        <w:p w:rsidR="002B08C1" w:rsidRDefault="00F53558">
          <w:pPr>
            <w:pStyle w:val="SADRAJ1"/>
            <w:tabs>
              <w:tab w:val="right" w:leader="dot" w:pos="10376"/>
            </w:tabs>
            <w:rPr>
              <w:rFonts w:asciiTheme="minorHAnsi" w:eastAsiaTheme="minorEastAsia" w:hAnsiTheme="minorHAnsi" w:cstheme="minorBidi"/>
              <w:noProof/>
              <w:kern w:val="0"/>
              <w:sz w:val="22"/>
              <w:szCs w:val="22"/>
              <w:lang w:val="sr-Latn-RS" w:eastAsia="sr-Latn-RS"/>
            </w:rPr>
          </w:pPr>
          <w:hyperlink w:anchor="_Toc501095744" w:history="1">
            <w:r w:rsidR="002B08C1" w:rsidRPr="00F11C61">
              <w:rPr>
                <w:rStyle w:val="Hiperveza"/>
                <w:rFonts w:asciiTheme="majorHAnsi" w:eastAsia="TimesNewRoman" w:hAnsiTheme="majorHAnsi"/>
                <w:noProof/>
              </w:rPr>
              <w:t>3.   СТАНОВНИШТВО</w:t>
            </w:r>
            <w:r w:rsidR="002B08C1">
              <w:rPr>
                <w:noProof/>
                <w:webHidden/>
              </w:rPr>
              <w:tab/>
            </w:r>
            <w:r w:rsidR="002B08C1">
              <w:rPr>
                <w:noProof/>
                <w:webHidden/>
              </w:rPr>
              <w:fldChar w:fldCharType="begin"/>
            </w:r>
            <w:r w:rsidR="002B08C1">
              <w:rPr>
                <w:noProof/>
                <w:webHidden/>
              </w:rPr>
              <w:instrText xml:space="preserve"> PAGEREF _Toc501095744 \h </w:instrText>
            </w:r>
            <w:r w:rsidR="002B08C1">
              <w:rPr>
                <w:noProof/>
                <w:webHidden/>
              </w:rPr>
            </w:r>
            <w:r w:rsidR="002B08C1">
              <w:rPr>
                <w:noProof/>
                <w:webHidden/>
              </w:rPr>
              <w:fldChar w:fldCharType="separate"/>
            </w:r>
            <w:r w:rsidR="00897342">
              <w:rPr>
                <w:noProof/>
                <w:webHidden/>
              </w:rPr>
              <w:t>3</w:t>
            </w:r>
            <w:r w:rsidR="002B08C1">
              <w:rPr>
                <w:noProof/>
                <w:webHidden/>
              </w:rPr>
              <w:fldChar w:fldCharType="end"/>
            </w:r>
          </w:hyperlink>
        </w:p>
        <w:p w:rsidR="002B08C1" w:rsidRDefault="00F53558">
          <w:pPr>
            <w:pStyle w:val="SADRAJ1"/>
            <w:tabs>
              <w:tab w:val="right" w:leader="dot" w:pos="10376"/>
            </w:tabs>
            <w:rPr>
              <w:rFonts w:asciiTheme="minorHAnsi" w:eastAsiaTheme="minorEastAsia" w:hAnsiTheme="minorHAnsi" w:cstheme="minorBidi"/>
              <w:noProof/>
              <w:kern w:val="0"/>
              <w:sz w:val="22"/>
              <w:szCs w:val="22"/>
              <w:lang w:val="sr-Latn-RS" w:eastAsia="sr-Latn-RS"/>
            </w:rPr>
          </w:pPr>
          <w:hyperlink w:anchor="_Toc501095745" w:history="1">
            <w:r w:rsidR="002B08C1" w:rsidRPr="00F11C61">
              <w:rPr>
                <w:rStyle w:val="Hiperveza"/>
                <w:rFonts w:asciiTheme="majorHAnsi" w:eastAsia="TimesNewRoman" w:hAnsiTheme="majorHAnsi"/>
                <w:noProof/>
              </w:rPr>
              <w:t>4.  СТАЊЕ У ПРИВРЕДИ</w:t>
            </w:r>
            <w:r w:rsidR="002B08C1">
              <w:rPr>
                <w:noProof/>
                <w:webHidden/>
              </w:rPr>
              <w:tab/>
            </w:r>
            <w:r w:rsidR="002B08C1">
              <w:rPr>
                <w:noProof/>
                <w:webHidden/>
              </w:rPr>
              <w:fldChar w:fldCharType="begin"/>
            </w:r>
            <w:r w:rsidR="002B08C1">
              <w:rPr>
                <w:noProof/>
                <w:webHidden/>
              </w:rPr>
              <w:instrText xml:space="preserve"> PAGEREF _Toc501095745 \h </w:instrText>
            </w:r>
            <w:r w:rsidR="002B08C1">
              <w:rPr>
                <w:noProof/>
                <w:webHidden/>
              </w:rPr>
            </w:r>
            <w:r w:rsidR="002B08C1">
              <w:rPr>
                <w:noProof/>
                <w:webHidden/>
              </w:rPr>
              <w:fldChar w:fldCharType="separate"/>
            </w:r>
            <w:r w:rsidR="00897342">
              <w:rPr>
                <w:noProof/>
                <w:webHidden/>
              </w:rPr>
              <w:t>5</w:t>
            </w:r>
            <w:r w:rsidR="002B08C1">
              <w:rPr>
                <w:noProof/>
                <w:webHidden/>
              </w:rPr>
              <w:fldChar w:fldCharType="end"/>
            </w:r>
          </w:hyperlink>
        </w:p>
        <w:p w:rsidR="002B08C1" w:rsidRDefault="00F53558">
          <w:pPr>
            <w:pStyle w:val="SADRAJ1"/>
            <w:tabs>
              <w:tab w:val="right" w:leader="dot" w:pos="10376"/>
            </w:tabs>
            <w:rPr>
              <w:rFonts w:asciiTheme="minorHAnsi" w:eastAsiaTheme="minorEastAsia" w:hAnsiTheme="minorHAnsi" w:cstheme="minorBidi"/>
              <w:noProof/>
              <w:kern w:val="0"/>
              <w:sz w:val="22"/>
              <w:szCs w:val="22"/>
              <w:lang w:val="sr-Latn-RS" w:eastAsia="sr-Latn-RS"/>
            </w:rPr>
          </w:pPr>
          <w:hyperlink w:anchor="_Toc501095746" w:history="1">
            <w:r w:rsidR="002B08C1" w:rsidRPr="00F11C61">
              <w:rPr>
                <w:rStyle w:val="Hiperveza"/>
                <w:rFonts w:asciiTheme="majorHAnsi" w:eastAsia="TimesNewRoman" w:hAnsiTheme="majorHAnsi"/>
                <w:noProof/>
                <w:lang w:val="sr-Latn-RS"/>
              </w:rPr>
              <w:t>5</w:t>
            </w:r>
            <w:r w:rsidR="002B08C1" w:rsidRPr="00F11C61">
              <w:rPr>
                <w:rStyle w:val="Hiperveza"/>
                <w:rFonts w:asciiTheme="majorHAnsi" w:eastAsia="TimesNewRoman" w:hAnsiTheme="majorHAnsi"/>
                <w:noProof/>
                <w:lang w:val="sr-Cyrl-RS"/>
              </w:rPr>
              <w:t>. СТАЊЕ НА ТРЖИШТУ РАДА</w:t>
            </w:r>
            <w:r w:rsidR="002B08C1">
              <w:rPr>
                <w:noProof/>
                <w:webHidden/>
              </w:rPr>
              <w:tab/>
            </w:r>
            <w:r w:rsidR="002B08C1">
              <w:rPr>
                <w:noProof/>
                <w:webHidden/>
              </w:rPr>
              <w:fldChar w:fldCharType="begin"/>
            </w:r>
            <w:r w:rsidR="002B08C1">
              <w:rPr>
                <w:noProof/>
                <w:webHidden/>
              </w:rPr>
              <w:instrText xml:space="preserve"> PAGEREF _Toc501095746 \h </w:instrText>
            </w:r>
            <w:r w:rsidR="002B08C1">
              <w:rPr>
                <w:noProof/>
                <w:webHidden/>
              </w:rPr>
            </w:r>
            <w:r w:rsidR="002B08C1">
              <w:rPr>
                <w:noProof/>
                <w:webHidden/>
              </w:rPr>
              <w:fldChar w:fldCharType="separate"/>
            </w:r>
            <w:r w:rsidR="00897342">
              <w:rPr>
                <w:noProof/>
                <w:webHidden/>
              </w:rPr>
              <w:t>7</w:t>
            </w:r>
            <w:r w:rsidR="002B08C1">
              <w:rPr>
                <w:noProof/>
                <w:webHidden/>
              </w:rPr>
              <w:fldChar w:fldCharType="end"/>
            </w:r>
          </w:hyperlink>
        </w:p>
        <w:p w:rsidR="002B08C1" w:rsidRDefault="00F53558">
          <w:pPr>
            <w:pStyle w:val="SADRAJ1"/>
            <w:tabs>
              <w:tab w:val="right" w:leader="dot" w:pos="10376"/>
            </w:tabs>
            <w:rPr>
              <w:rFonts w:asciiTheme="minorHAnsi" w:eastAsiaTheme="minorEastAsia" w:hAnsiTheme="minorHAnsi" w:cstheme="minorBidi"/>
              <w:noProof/>
              <w:kern w:val="0"/>
              <w:sz w:val="22"/>
              <w:szCs w:val="22"/>
              <w:lang w:val="sr-Latn-RS" w:eastAsia="sr-Latn-RS"/>
            </w:rPr>
          </w:pPr>
          <w:hyperlink w:anchor="_Toc501095747" w:history="1">
            <w:r w:rsidR="002B08C1" w:rsidRPr="00F11C61">
              <w:rPr>
                <w:rStyle w:val="Hiperveza"/>
                <w:rFonts w:asciiTheme="majorHAnsi" w:eastAsia="TimesNewRoman" w:hAnsiTheme="majorHAnsi"/>
                <w:noProof/>
              </w:rPr>
              <w:t xml:space="preserve">6.  ПОЛИТИКА ЗАПОШЉАВАЊА ОПШТИНЕ КУРШУМЛИЈА У </w:t>
            </w:r>
            <w:r w:rsidR="00897342">
              <w:rPr>
                <w:rStyle w:val="Hiperveza"/>
                <w:rFonts w:asciiTheme="majorHAnsi" w:eastAsia="TimesNewRoman" w:hAnsiTheme="majorHAnsi"/>
                <w:noProof/>
                <w:lang w:val="sr-Cyrl-RS"/>
              </w:rPr>
              <w:t>2020</w:t>
            </w:r>
            <w:r w:rsidR="002B08C1" w:rsidRPr="00F11C61">
              <w:rPr>
                <w:rStyle w:val="Hiperveza"/>
                <w:rFonts w:asciiTheme="majorHAnsi" w:eastAsia="TimesNewRoman" w:hAnsiTheme="majorHAnsi"/>
                <w:noProof/>
              </w:rPr>
              <w:t>. ГОДИНИ</w:t>
            </w:r>
            <w:r w:rsidR="002B08C1">
              <w:rPr>
                <w:noProof/>
                <w:webHidden/>
              </w:rPr>
              <w:tab/>
            </w:r>
            <w:r w:rsidR="002B08C1">
              <w:rPr>
                <w:noProof/>
                <w:webHidden/>
              </w:rPr>
              <w:fldChar w:fldCharType="begin"/>
            </w:r>
            <w:r w:rsidR="002B08C1">
              <w:rPr>
                <w:noProof/>
                <w:webHidden/>
              </w:rPr>
              <w:instrText xml:space="preserve"> PAGEREF _Toc501095747 \h </w:instrText>
            </w:r>
            <w:r w:rsidR="002B08C1">
              <w:rPr>
                <w:noProof/>
                <w:webHidden/>
              </w:rPr>
            </w:r>
            <w:r w:rsidR="002B08C1">
              <w:rPr>
                <w:noProof/>
                <w:webHidden/>
              </w:rPr>
              <w:fldChar w:fldCharType="separate"/>
            </w:r>
            <w:r w:rsidR="00897342">
              <w:rPr>
                <w:noProof/>
                <w:webHidden/>
              </w:rPr>
              <w:t>8</w:t>
            </w:r>
            <w:r w:rsidR="002B08C1">
              <w:rPr>
                <w:noProof/>
                <w:webHidden/>
              </w:rPr>
              <w:fldChar w:fldCharType="end"/>
            </w:r>
          </w:hyperlink>
        </w:p>
        <w:p w:rsidR="002B08C1" w:rsidRDefault="00F53558">
          <w:pPr>
            <w:pStyle w:val="SADRAJ1"/>
            <w:tabs>
              <w:tab w:val="right" w:leader="dot" w:pos="10376"/>
            </w:tabs>
            <w:rPr>
              <w:rFonts w:asciiTheme="minorHAnsi" w:eastAsiaTheme="minorEastAsia" w:hAnsiTheme="minorHAnsi" w:cstheme="minorBidi"/>
              <w:noProof/>
              <w:kern w:val="0"/>
              <w:sz w:val="22"/>
              <w:szCs w:val="22"/>
              <w:lang w:val="sr-Latn-RS" w:eastAsia="sr-Latn-RS"/>
            </w:rPr>
          </w:pPr>
          <w:hyperlink w:anchor="_Toc501095748" w:history="1">
            <w:r w:rsidR="002B08C1" w:rsidRPr="00F11C61">
              <w:rPr>
                <w:rStyle w:val="Hiperveza"/>
                <w:rFonts w:asciiTheme="majorHAnsi" w:eastAsia="TimesNewRoman" w:hAnsiTheme="majorHAnsi"/>
                <w:noProof/>
                <w:lang w:val="sr-Latn-RS"/>
              </w:rPr>
              <w:t>7</w:t>
            </w:r>
            <w:r w:rsidR="002B08C1" w:rsidRPr="00F11C61">
              <w:rPr>
                <w:rStyle w:val="Hiperveza"/>
                <w:rFonts w:asciiTheme="majorHAnsi" w:eastAsia="TimesNewRoman" w:hAnsiTheme="majorHAnsi"/>
                <w:noProof/>
                <w:lang w:val="sr-Cyrl-CS"/>
              </w:rPr>
              <w:t>. ЛОКАЛНИ САВЕТ ЗА ЗАПОШЉАВАЊЕ</w:t>
            </w:r>
            <w:r w:rsidR="002B08C1">
              <w:rPr>
                <w:noProof/>
                <w:webHidden/>
              </w:rPr>
              <w:tab/>
            </w:r>
            <w:r w:rsidR="002B08C1">
              <w:rPr>
                <w:noProof/>
                <w:webHidden/>
              </w:rPr>
              <w:fldChar w:fldCharType="begin"/>
            </w:r>
            <w:r w:rsidR="002B08C1">
              <w:rPr>
                <w:noProof/>
                <w:webHidden/>
              </w:rPr>
              <w:instrText xml:space="preserve"> PAGEREF _Toc501095748 \h </w:instrText>
            </w:r>
            <w:r w:rsidR="002B08C1">
              <w:rPr>
                <w:noProof/>
                <w:webHidden/>
              </w:rPr>
            </w:r>
            <w:r w:rsidR="002B08C1">
              <w:rPr>
                <w:noProof/>
                <w:webHidden/>
              </w:rPr>
              <w:fldChar w:fldCharType="separate"/>
            </w:r>
            <w:r w:rsidR="00897342">
              <w:rPr>
                <w:noProof/>
                <w:webHidden/>
              </w:rPr>
              <w:t>9</w:t>
            </w:r>
            <w:r w:rsidR="002B08C1">
              <w:rPr>
                <w:noProof/>
                <w:webHidden/>
              </w:rPr>
              <w:fldChar w:fldCharType="end"/>
            </w:r>
          </w:hyperlink>
        </w:p>
        <w:p w:rsidR="002B08C1" w:rsidRDefault="00F53558">
          <w:pPr>
            <w:pStyle w:val="SADRAJ1"/>
            <w:tabs>
              <w:tab w:val="right" w:leader="dot" w:pos="10376"/>
            </w:tabs>
            <w:rPr>
              <w:rFonts w:asciiTheme="minorHAnsi" w:eastAsiaTheme="minorEastAsia" w:hAnsiTheme="minorHAnsi" w:cstheme="minorBidi"/>
              <w:noProof/>
              <w:kern w:val="0"/>
              <w:sz w:val="22"/>
              <w:szCs w:val="22"/>
              <w:lang w:val="sr-Latn-RS" w:eastAsia="sr-Latn-RS"/>
            </w:rPr>
          </w:pPr>
          <w:hyperlink w:anchor="_Toc501095749" w:history="1">
            <w:r w:rsidR="002B08C1" w:rsidRPr="00F11C61">
              <w:rPr>
                <w:rStyle w:val="Hiperveza"/>
                <w:rFonts w:asciiTheme="majorHAnsi" w:eastAsia="TimesNewRoman" w:hAnsiTheme="majorHAnsi"/>
                <w:noProof/>
                <w:lang w:val="sr-Latn-RS"/>
              </w:rPr>
              <w:t>8</w:t>
            </w:r>
            <w:r w:rsidR="002B08C1" w:rsidRPr="00F11C61">
              <w:rPr>
                <w:rStyle w:val="Hiperveza"/>
                <w:rFonts w:asciiTheme="majorHAnsi" w:eastAsia="TimesNewRoman" w:hAnsiTheme="majorHAnsi"/>
                <w:noProof/>
                <w:lang w:val="sr-Cyrl-CS"/>
              </w:rPr>
              <w:t>. ПРОГРАМ</w:t>
            </w:r>
            <w:r w:rsidR="002B08C1" w:rsidRPr="00F11C61">
              <w:rPr>
                <w:rStyle w:val="Hiperveza"/>
                <w:rFonts w:asciiTheme="majorHAnsi" w:eastAsia="TimesNewRoman" w:hAnsiTheme="majorHAnsi"/>
                <w:noProof/>
                <w:lang w:val="sr-Cyrl-RS"/>
              </w:rPr>
              <w:t>И</w:t>
            </w:r>
            <w:r w:rsidR="002B08C1" w:rsidRPr="00F11C61">
              <w:rPr>
                <w:rStyle w:val="Hiperveza"/>
                <w:rFonts w:asciiTheme="majorHAnsi" w:eastAsia="TimesNewRoman" w:hAnsiTheme="majorHAnsi"/>
                <w:noProof/>
                <w:lang w:val="sr-Cyrl-CS"/>
              </w:rPr>
              <w:t xml:space="preserve"> И МЕРЕ АКТИВНЕ ПОЛИТИКЕ ЗАПОШЉАВАЊА ОПШТИНЕ КУРШУМЛИЈА ЗА </w:t>
            </w:r>
            <w:r w:rsidR="00897342">
              <w:rPr>
                <w:rStyle w:val="Hiperveza"/>
                <w:rFonts w:asciiTheme="majorHAnsi" w:eastAsia="TimesNewRoman" w:hAnsiTheme="majorHAnsi"/>
                <w:noProof/>
                <w:lang w:val="sr-Cyrl-CS"/>
              </w:rPr>
              <w:t>2020</w:t>
            </w:r>
            <w:r w:rsidR="002B08C1" w:rsidRPr="00F11C61">
              <w:rPr>
                <w:rStyle w:val="Hiperveza"/>
                <w:rFonts w:asciiTheme="majorHAnsi" w:eastAsia="TimesNewRoman" w:hAnsiTheme="majorHAnsi"/>
                <w:noProof/>
                <w:lang w:val="sr-Cyrl-CS"/>
              </w:rPr>
              <w:t>. ГОДИНУ</w:t>
            </w:r>
            <w:r w:rsidR="002B08C1">
              <w:rPr>
                <w:noProof/>
                <w:webHidden/>
              </w:rPr>
              <w:tab/>
            </w:r>
            <w:r w:rsidR="002B08C1">
              <w:rPr>
                <w:noProof/>
                <w:webHidden/>
              </w:rPr>
              <w:fldChar w:fldCharType="begin"/>
            </w:r>
            <w:r w:rsidR="002B08C1">
              <w:rPr>
                <w:noProof/>
                <w:webHidden/>
              </w:rPr>
              <w:instrText xml:space="preserve"> PAGEREF _Toc501095749 \h </w:instrText>
            </w:r>
            <w:r w:rsidR="002B08C1">
              <w:rPr>
                <w:noProof/>
                <w:webHidden/>
              </w:rPr>
            </w:r>
            <w:r w:rsidR="002B08C1">
              <w:rPr>
                <w:noProof/>
                <w:webHidden/>
              </w:rPr>
              <w:fldChar w:fldCharType="separate"/>
            </w:r>
            <w:r w:rsidR="00897342">
              <w:rPr>
                <w:noProof/>
                <w:webHidden/>
              </w:rPr>
              <w:t>9</w:t>
            </w:r>
            <w:r w:rsidR="002B08C1">
              <w:rPr>
                <w:noProof/>
                <w:webHidden/>
              </w:rPr>
              <w:fldChar w:fldCharType="end"/>
            </w:r>
          </w:hyperlink>
        </w:p>
        <w:p w:rsidR="002B08C1" w:rsidRDefault="00F53558">
          <w:pPr>
            <w:pStyle w:val="SADRAJ2"/>
            <w:tabs>
              <w:tab w:val="right" w:leader="dot" w:pos="10376"/>
            </w:tabs>
            <w:rPr>
              <w:rFonts w:asciiTheme="minorHAnsi" w:eastAsiaTheme="minorEastAsia" w:hAnsiTheme="minorHAnsi" w:cstheme="minorBidi"/>
              <w:noProof/>
              <w:kern w:val="0"/>
              <w:sz w:val="22"/>
              <w:szCs w:val="22"/>
              <w:lang w:val="sr-Latn-RS" w:eastAsia="sr-Latn-RS"/>
            </w:rPr>
          </w:pPr>
          <w:hyperlink w:anchor="_Toc501095750" w:history="1">
            <w:r w:rsidR="002B08C1" w:rsidRPr="00F11C61">
              <w:rPr>
                <w:rStyle w:val="Hiperveza"/>
                <w:rFonts w:asciiTheme="majorHAnsi" w:hAnsiTheme="majorHAnsi"/>
                <w:noProof/>
                <w:lang w:val="sr-Cyrl-RS"/>
              </w:rPr>
              <w:t>8</w:t>
            </w:r>
            <w:r w:rsidR="002B08C1" w:rsidRPr="00F11C61">
              <w:rPr>
                <w:rStyle w:val="Hiperveza"/>
                <w:rFonts w:asciiTheme="majorHAnsi" w:hAnsiTheme="majorHAnsi"/>
                <w:noProof/>
              </w:rPr>
              <w:t xml:space="preserve">.1  </w:t>
            </w:r>
            <w:r w:rsidR="000E5F89">
              <w:rPr>
                <w:rStyle w:val="Hiperveza"/>
                <w:rFonts w:asciiTheme="majorHAnsi" w:hAnsiTheme="majorHAnsi"/>
                <w:noProof/>
                <w:lang w:val="sr-Cyrl-RS"/>
              </w:rPr>
              <w:t xml:space="preserve">ПРОГРАМ </w:t>
            </w:r>
            <w:r w:rsidR="002B08C1" w:rsidRPr="00F11C61">
              <w:rPr>
                <w:rStyle w:val="Hiperveza"/>
                <w:rFonts w:asciiTheme="majorHAnsi" w:hAnsiTheme="majorHAnsi"/>
                <w:noProof/>
              </w:rPr>
              <w:t>СТРУЧН</w:t>
            </w:r>
            <w:r w:rsidR="000E5F89">
              <w:rPr>
                <w:rStyle w:val="Hiperveza"/>
                <w:rFonts w:asciiTheme="majorHAnsi" w:hAnsiTheme="majorHAnsi"/>
                <w:noProof/>
                <w:lang w:val="sr-Cyrl-RS"/>
              </w:rPr>
              <w:t>Е</w:t>
            </w:r>
            <w:r w:rsidR="002B08C1" w:rsidRPr="00F11C61">
              <w:rPr>
                <w:rStyle w:val="Hiperveza"/>
                <w:rFonts w:asciiTheme="majorHAnsi" w:hAnsiTheme="majorHAnsi"/>
                <w:noProof/>
              </w:rPr>
              <w:t xml:space="preserve"> ПРАКС</w:t>
            </w:r>
            <w:r w:rsidR="000E5F89">
              <w:rPr>
                <w:rStyle w:val="Hiperveza"/>
                <w:rFonts w:asciiTheme="majorHAnsi" w:hAnsiTheme="majorHAnsi"/>
                <w:noProof/>
                <w:lang w:val="sr-Cyrl-RS"/>
              </w:rPr>
              <w:t>Е</w:t>
            </w:r>
            <w:r w:rsidR="002B08C1">
              <w:rPr>
                <w:noProof/>
                <w:webHidden/>
              </w:rPr>
              <w:tab/>
            </w:r>
            <w:r w:rsidR="002B08C1">
              <w:rPr>
                <w:noProof/>
                <w:webHidden/>
              </w:rPr>
              <w:fldChar w:fldCharType="begin"/>
            </w:r>
            <w:r w:rsidR="002B08C1">
              <w:rPr>
                <w:noProof/>
                <w:webHidden/>
              </w:rPr>
              <w:instrText xml:space="preserve"> PAGEREF _Toc501095750 \h </w:instrText>
            </w:r>
            <w:r w:rsidR="002B08C1">
              <w:rPr>
                <w:noProof/>
                <w:webHidden/>
              </w:rPr>
            </w:r>
            <w:r w:rsidR="002B08C1">
              <w:rPr>
                <w:noProof/>
                <w:webHidden/>
              </w:rPr>
              <w:fldChar w:fldCharType="separate"/>
            </w:r>
            <w:r w:rsidR="00897342">
              <w:rPr>
                <w:noProof/>
                <w:webHidden/>
              </w:rPr>
              <w:t>10</w:t>
            </w:r>
            <w:r w:rsidR="002B08C1">
              <w:rPr>
                <w:noProof/>
                <w:webHidden/>
              </w:rPr>
              <w:fldChar w:fldCharType="end"/>
            </w:r>
          </w:hyperlink>
        </w:p>
        <w:p w:rsidR="000E5F89" w:rsidRDefault="000E5F89">
          <w:pPr>
            <w:pStyle w:val="SADRAJ2"/>
            <w:tabs>
              <w:tab w:val="right" w:leader="dot" w:pos="10376"/>
            </w:tabs>
            <w:rPr>
              <w:noProof/>
              <w:webHidden/>
              <w:lang w:val="sr-Cyrl-RS"/>
            </w:rPr>
          </w:pPr>
          <w:r w:rsidRPr="000E5F89">
            <w:rPr>
              <w:noProof/>
            </w:rPr>
            <w:t>8.2  ПОДРШКА САМОЗАПОШЉАВАЊУ</w:t>
          </w:r>
          <w:r w:rsidRPr="000E5F89">
            <w:rPr>
              <w:noProof/>
              <w:webHidden/>
            </w:rPr>
            <w:tab/>
          </w:r>
          <w:r w:rsidRPr="000E5F89">
            <w:rPr>
              <w:noProof/>
              <w:webHidden/>
            </w:rPr>
            <w:fldChar w:fldCharType="begin"/>
          </w:r>
          <w:r w:rsidRPr="000E5F89">
            <w:rPr>
              <w:noProof/>
              <w:webHidden/>
            </w:rPr>
            <w:instrText xml:space="preserve"> PAGEREF _Toc501095751 \h </w:instrText>
          </w:r>
          <w:r w:rsidRPr="000E5F89">
            <w:rPr>
              <w:noProof/>
              <w:webHidden/>
            </w:rPr>
          </w:r>
          <w:r w:rsidRPr="000E5F89">
            <w:rPr>
              <w:noProof/>
              <w:webHidden/>
            </w:rPr>
            <w:fldChar w:fldCharType="separate"/>
          </w:r>
          <w:r w:rsidR="00897342">
            <w:rPr>
              <w:noProof/>
              <w:webHidden/>
            </w:rPr>
            <w:t>11</w:t>
          </w:r>
          <w:r w:rsidRPr="000E5F89">
            <w:rPr>
              <w:noProof/>
              <w:webHidden/>
            </w:rPr>
            <w:fldChar w:fldCharType="end"/>
          </w:r>
        </w:p>
        <w:p w:rsidR="002B08C1" w:rsidRPr="000E5F89" w:rsidRDefault="00F53558">
          <w:pPr>
            <w:pStyle w:val="SADRAJ2"/>
            <w:tabs>
              <w:tab w:val="right" w:leader="dot" w:pos="10376"/>
            </w:tabs>
            <w:rPr>
              <w:rFonts w:asciiTheme="minorHAnsi" w:eastAsiaTheme="minorEastAsia" w:hAnsiTheme="minorHAnsi" w:cstheme="minorBidi"/>
              <w:noProof/>
              <w:kern w:val="0"/>
              <w:sz w:val="22"/>
              <w:szCs w:val="22"/>
              <w:lang w:val="sr-Cyrl-RS" w:eastAsia="sr-Latn-RS"/>
            </w:rPr>
          </w:pPr>
          <w:hyperlink w:anchor="_Toc501095751" w:history="1">
            <w:r w:rsidR="002B08C1" w:rsidRPr="00F11C61">
              <w:rPr>
                <w:rStyle w:val="Hiperveza"/>
                <w:rFonts w:asciiTheme="majorHAnsi" w:hAnsiTheme="majorHAnsi"/>
                <w:noProof/>
                <w:lang w:val="sr-Cyrl-RS"/>
              </w:rPr>
              <w:t>8.</w:t>
            </w:r>
            <w:r w:rsidR="000E5F89">
              <w:rPr>
                <w:rStyle w:val="Hiperveza"/>
                <w:rFonts w:asciiTheme="majorHAnsi" w:hAnsiTheme="majorHAnsi"/>
                <w:noProof/>
                <w:lang w:val="sr-Cyrl-RS"/>
              </w:rPr>
              <w:t>3</w:t>
            </w:r>
            <w:r w:rsidR="002B08C1" w:rsidRPr="00F11C61">
              <w:rPr>
                <w:rStyle w:val="Hiperveza"/>
                <w:rFonts w:asciiTheme="majorHAnsi" w:hAnsiTheme="majorHAnsi"/>
                <w:noProof/>
                <w:lang w:val="sr-Cyrl-RS"/>
              </w:rPr>
              <w:t xml:space="preserve">  </w:t>
            </w:r>
            <w:r w:rsidR="000E5F89">
              <w:rPr>
                <w:rStyle w:val="Hiperveza"/>
                <w:rFonts w:asciiTheme="majorHAnsi" w:hAnsiTheme="majorHAnsi"/>
                <w:noProof/>
                <w:lang w:val="sr-Cyrl-RS"/>
              </w:rPr>
              <w:t>ЈАВНИ РАДОВИ</w:t>
            </w:r>
            <w:r w:rsidR="002B08C1">
              <w:rPr>
                <w:noProof/>
                <w:webHidden/>
              </w:rPr>
              <w:tab/>
            </w:r>
          </w:hyperlink>
          <w:r w:rsidR="0011067C">
            <w:rPr>
              <w:noProof/>
              <w:lang w:val="sr-Cyrl-RS"/>
            </w:rPr>
            <w:t>1</w:t>
          </w:r>
          <w:r w:rsidR="000E5F89">
            <w:rPr>
              <w:noProof/>
              <w:lang w:val="sr-Cyrl-RS"/>
            </w:rPr>
            <w:t>2</w:t>
          </w:r>
        </w:p>
        <w:p w:rsidR="002B08C1" w:rsidRDefault="00F53558">
          <w:pPr>
            <w:pStyle w:val="SADRAJ1"/>
            <w:tabs>
              <w:tab w:val="right" w:leader="dot" w:pos="10376"/>
            </w:tabs>
            <w:rPr>
              <w:rFonts w:asciiTheme="minorHAnsi" w:eastAsiaTheme="minorEastAsia" w:hAnsiTheme="minorHAnsi" w:cstheme="minorBidi"/>
              <w:noProof/>
              <w:kern w:val="0"/>
              <w:sz w:val="22"/>
              <w:szCs w:val="22"/>
              <w:lang w:val="sr-Latn-RS" w:eastAsia="sr-Latn-RS"/>
            </w:rPr>
          </w:pPr>
          <w:hyperlink w:anchor="_Toc501095752" w:history="1">
            <w:r w:rsidR="002B08C1" w:rsidRPr="00F11C61">
              <w:rPr>
                <w:rStyle w:val="Hiperveza"/>
                <w:rFonts w:asciiTheme="majorHAnsi" w:eastAsia="TimesNewRoman" w:hAnsiTheme="majorHAnsi"/>
                <w:noProof/>
                <w:lang w:val="sr-Cyrl-CS"/>
              </w:rPr>
              <w:t>9. ФИНАНСИЈСКИ ОКВИР ЗА РЕАЛИЗАЦИЈУ ЛАПЗ</w:t>
            </w:r>
            <w:r w:rsidR="002B08C1">
              <w:rPr>
                <w:noProof/>
                <w:webHidden/>
              </w:rPr>
              <w:tab/>
            </w:r>
            <w:r w:rsidR="002B08C1">
              <w:rPr>
                <w:noProof/>
                <w:webHidden/>
              </w:rPr>
              <w:fldChar w:fldCharType="begin"/>
            </w:r>
            <w:r w:rsidR="002B08C1">
              <w:rPr>
                <w:noProof/>
                <w:webHidden/>
              </w:rPr>
              <w:instrText xml:space="preserve"> PAGEREF _Toc501095752 \h </w:instrText>
            </w:r>
            <w:r w:rsidR="002B08C1">
              <w:rPr>
                <w:noProof/>
                <w:webHidden/>
              </w:rPr>
            </w:r>
            <w:r w:rsidR="002B08C1">
              <w:rPr>
                <w:noProof/>
                <w:webHidden/>
              </w:rPr>
              <w:fldChar w:fldCharType="separate"/>
            </w:r>
            <w:r w:rsidR="00897342">
              <w:rPr>
                <w:noProof/>
                <w:webHidden/>
              </w:rPr>
              <w:t>13</w:t>
            </w:r>
            <w:r w:rsidR="002B08C1">
              <w:rPr>
                <w:noProof/>
                <w:webHidden/>
              </w:rPr>
              <w:fldChar w:fldCharType="end"/>
            </w:r>
          </w:hyperlink>
        </w:p>
        <w:p w:rsidR="002B08C1" w:rsidRDefault="00F53558">
          <w:pPr>
            <w:pStyle w:val="SADRAJ1"/>
            <w:tabs>
              <w:tab w:val="right" w:leader="dot" w:pos="10376"/>
            </w:tabs>
            <w:rPr>
              <w:rFonts w:asciiTheme="minorHAnsi" w:eastAsiaTheme="minorEastAsia" w:hAnsiTheme="minorHAnsi" w:cstheme="minorBidi"/>
              <w:noProof/>
              <w:kern w:val="0"/>
              <w:sz w:val="22"/>
              <w:szCs w:val="22"/>
              <w:lang w:val="sr-Latn-RS" w:eastAsia="sr-Latn-RS"/>
            </w:rPr>
          </w:pPr>
          <w:hyperlink w:anchor="_Toc501095753" w:history="1">
            <w:r w:rsidR="002B08C1" w:rsidRPr="00F11C61">
              <w:rPr>
                <w:rStyle w:val="Hiperveza"/>
                <w:rFonts w:asciiTheme="majorHAnsi" w:eastAsia="TimesNewRoman" w:hAnsiTheme="majorHAnsi"/>
                <w:noProof/>
                <w:lang w:val="sr-Cyrl-CS"/>
              </w:rPr>
              <w:t>10. ПРАЋЕЊЕ, ОЦЕНА И ИЗВЕШТАВАЊЕ О РЕАЛИЗАЦИЈИ ЛАПЗ</w:t>
            </w:r>
            <w:r w:rsidR="002B08C1">
              <w:rPr>
                <w:noProof/>
                <w:webHidden/>
              </w:rPr>
              <w:tab/>
            </w:r>
            <w:r w:rsidR="002B08C1">
              <w:rPr>
                <w:noProof/>
                <w:webHidden/>
              </w:rPr>
              <w:fldChar w:fldCharType="begin"/>
            </w:r>
            <w:r w:rsidR="002B08C1">
              <w:rPr>
                <w:noProof/>
                <w:webHidden/>
              </w:rPr>
              <w:instrText xml:space="preserve"> PAGEREF _Toc501095753 \h </w:instrText>
            </w:r>
            <w:r w:rsidR="002B08C1">
              <w:rPr>
                <w:noProof/>
                <w:webHidden/>
              </w:rPr>
            </w:r>
            <w:r w:rsidR="002B08C1">
              <w:rPr>
                <w:noProof/>
                <w:webHidden/>
              </w:rPr>
              <w:fldChar w:fldCharType="separate"/>
            </w:r>
            <w:r w:rsidR="00897342">
              <w:rPr>
                <w:noProof/>
                <w:webHidden/>
              </w:rPr>
              <w:t>15</w:t>
            </w:r>
            <w:r w:rsidR="002B08C1">
              <w:rPr>
                <w:noProof/>
                <w:webHidden/>
              </w:rPr>
              <w:fldChar w:fldCharType="end"/>
            </w:r>
          </w:hyperlink>
        </w:p>
        <w:p w:rsidR="00130E9C" w:rsidRPr="00D07D39" w:rsidRDefault="00D55510" w:rsidP="00D07D39">
          <w:pPr>
            <w:rPr>
              <w:rFonts w:asciiTheme="majorHAnsi" w:hAnsiTheme="majorHAnsi"/>
              <w:sz w:val="22"/>
            </w:rPr>
          </w:pPr>
          <w:r w:rsidRPr="00D07D39">
            <w:rPr>
              <w:rFonts w:asciiTheme="majorHAnsi" w:hAnsiTheme="majorHAnsi"/>
              <w:b/>
              <w:bCs/>
              <w:noProof/>
              <w:sz w:val="20"/>
            </w:rPr>
            <w:fldChar w:fldCharType="end"/>
          </w:r>
        </w:p>
      </w:sdtContent>
    </w:sdt>
    <w:p w:rsidR="003434A5" w:rsidRPr="00D07D39" w:rsidRDefault="003434A5">
      <w:pPr>
        <w:autoSpaceDE w:val="0"/>
        <w:rPr>
          <w:rFonts w:asciiTheme="majorHAnsi" w:eastAsia="TimesNewRoman" w:hAnsiTheme="majorHAnsi" w:cs="TimesNewRoman"/>
          <w:sz w:val="22"/>
          <w:szCs w:val="23"/>
        </w:rPr>
      </w:pPr>
    </w:p>
    <w:sectPr w:rsidR="003434A5" w:rsidRPr="00D07D39" w:rsidSect="00A677DA">
      <w:headerReference w:type="default" r:id="rId13"/>
      <w:footerReference w:type="default" r:id="rId14"/>
      <w:pgSz w:w="12240" w:h="15840"/>
      <w:pgMar w:top="1134" w:right="720" w:bottom="1134" w:left="1134"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17A" w:rsidRDefault="0080517A" w:rsidP="00B530FF">
      <w:r>
        <w:separator/>
      </w:r>
    </w:p>
  </w:endnote>
  <w:endnote w:type="continuationSeparator" w:id="0">
    <w:p w:rsidR="0080517A" w:rsidRDefault="0080517A" w:rsidP="00B5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7A" w:rsidRPr="00B857B5" w:rsidRDefault="0080517A" w:rsidP="00B857B5">
    <w:pPr>
      <w:pStyle w:val="Podnojestranice"/>
      <w:pBdr>
        <w:top w:val="thinThickSmallGap" w:sz="24" w:space="1" w:color="622423"/>
      </w:pBdr>
      <w:tabs>
        <w:tab w:val="clear" w:pos="4680"/>
        <w:tab w:val="clear" w:pos="9360"/>
        <w:tab w:val="right" w:pos="9972"/>
      </w:tabs>
      <w:rPr>
        <w:rFonts w:ascii="Cambria" w:eastAsia="Times New Roman" w:hAnsi="Cambria"/>
      </w:rPr>
    </w:pPr>
    <w:proofErr w:type="spellStart"/>
    <w:r w:rsidRPr="003F031D">
      <w:rPr>
        <w:rFonts w:ascii="Cambria" w:eastAsia="Times New Roman" w:hAnsi="Cambria"/>
        <w:i/>
        <w:sz w:val="20"/>
        <w:szCs w:val="20"/>
      </w:rPr>
      <w:t>Општина</w:t>
    </w:r>
    <w:proofErr w:type="spellEnd"/>
    <w:r w:rsidRPr="003F031D">
      <w:rPr>
        <w:rFonts w:ascii="Cambria" w:eastAsia="Times New Roman" w:hAnsi="Cambria"/>
        <w:i/>
        <w:sz w:val="20"/>
        <w:szCs w:val="20"/>
      </w:rPr>
      <w:t xml:space="preserve"> </w:t>
    </w:r>
    <w:proofErr w:type="spellStart"/>
    <w:r w:rsidRPr="003F031D">
      <w:rPr>
        <w:rFonts w:ascii="Cambria" w:eastAsia="Times New Roman" w:hAnsi="Cambria"/>
        <w:i/>
        <w:sz w:val="20"/>
        <w:szCs w:val="20"/>
      </w:rPr>
      <w:t>Куршумлија</w:t>
    </w:r>
    <w:proofErr w:type="spellEnd"/>
    <w:r w:rsidRPr="003F031D">
      <w:rPr>
        <w:rFonts w:ascii="Cambria" w:eastAsia="Times New Roman" w:hAnsi="Cambria"/>
        <w:i/>
        <w:sz w:val="20"/>
        <w:szCs w:val="20"/>
        <w:lang w:val="sr-Cyrl-RS"/>
      </w:rPr>
      <w:t>-Општинска управа-</w:t>
    </w:r>
    <w:proofErr w:type="spellStart"/>
    <w:r w:rsidRPr="003F031D">
      <w:rPr>
        <w:rFonts w:ascii="Cambria" w:eastAsia="Times New Roman" w:hAnsi="Cambria"/>
        <w:i/>
        <w:sz w:val="20"/>
        <w:szCs w:val="20"/>
      </w:rPr>
      <w:t>Одељење</w:t>
    </w:r>
    <w:proofErr w:type="spellEnd"/>
    <w:r w:rsidRPr="003F031D">
      <w:rPr>
        <w:rFonts w:ascii="Cambria" w:eastAsia="Times New Roman" w:hAnsi="Cambria"/>
        <w:i/>
        <w:sz w:val="20"/>
        <w:szCs w:val="20"/>
      </w:rPr>
      <w:t xml:space="preserve"> </w:t>
    </w:r>
    <w:proofErr w:type="spellStart"/>
    <w:r w:rsidRPr="003F031D">
      <w:rPr>
        <w:rFonts w:ascii="Cambria" w:eastAsia="Times New Roman" w:hAnsi="Cambria"/>
        <w:i/>
        <w:sz w:val="20"/>
        <w:szCs w:val="20"/>
      </w:rPr>
      <w:t>за</w:t>
    </w:r>
    <w:proofErr w:type="spellEnd"/>
    <w:r w:rsidRPr="003F031D">
      <w:rPr>
        <w:rFonts w:ascii="Cambria" w:eastAsia="Times New Roman" w:hAnsi="Cambria"/>
        <w:i/>
        <w:sz w:val="20"/>
        <w:szCs w:val="20"/>
      </w:rPr>
      <w:t xml:space="preserve"> </w:t>
    </w:r>
    <w:proofErr w:type="spellStart"/>
    <w:r w:rsidRPr="003F031D">
      <w:rPr>
        <w:rFonts w:ascii="Cambria" w:eastAsia="Times New Roman" w:hAnsi="Cambria"/>
        <w:i/>
        <w:sz w:val="20"/>
        <w:szCs w:val="20"/>
      </w:rPr>
      <w:t>привреду</w:t>
    </w:r>
    <w:proofErr w:type="spellEnd"/>
    <w:r w:rsidRPr="003F031D">
      <w:rPr>
        <w:rFonts w:ascii="Cambria" w:eastAsia="Times New Roman" w:hAnsi="Cambria"/>
        <w:i/>
        <w:sz w:val="20"/>
        <w:szCs w:val="20"/>
      </w:rPr>
      <w:t xml:space="preserve"> и </w:t>
    </w:r>
    <w:proofErr w:type="spellStart"/>
    <w:r w:rsidRPr="003F031D">
      <w:rPr>
        <w:rFonts w:ascii="Cambria" w:eastAsia="Times New Roman" w:hAnsi="Cambria"/>
        <w:i/>
        <w:sz w:val="20"/>
        <w:szCs w:val="20"/>
      </w:rPr>
      <w:t>локални</w:t>
    </w:r>
    <w:proofErr w:type="spellEnd"/>
    <w:r w:rsidRPr="003F031D">
      <w:rPr>
        <w:rFonts w:ascii="Cambria" w:eastAsia="Times New Roman" w:hAnsi="Cambria"/>
        <w:i/>
        <w:sz w:val="20"/>
        <w:szCs w:val="20"/>
      </w:rPr>
      <w:t xml:space="preserve"> </w:t>
    </w:r>
    <w:proofErr w:type="spellStart"/>
    <w:r w:rsidRPr="003F031D">
      <w:rPr>
        <w:rFonts w:ascii="Cambria" w:eastAsia="Times New Roman" w:hAnsi="Cambria"/>
        <w:i/>
        <w:sz w:val="20"/>
        <w:szCs w:val="20"/>
      </w:rPr>
      <w:t>економски</w:t>
    </w:r>
    <w:proofErr w:type="spellEnd"/>
    <w:r w:rsidRPr="003F031D">
      <w:rPr>
        <w:rFonts w:ascii="Cambria" w:eastAsia="Times New Roman" w:hAnsi="Cambria"/>
        <w:i/>
        <w:sz w:val="20"/>
        <w:szCs w:val="20"/>
      </w:rPr>
      <w:t xml:space="preserve"> </w:t>
    </w:r>
    <w:proofErr w:type="spellStart"/>
    <w:r w:rsidRPr="003F031D">
      <w:rPr>
        <w:rFonts w:ascii="Cambria" w:eastAsia="Times New Roman" w:hAnsi="Cambria"/>
        <w:i/>
        <w:sz w:val="20"/>
        <w:szCs w:val="20"/>
      </w:rPr>
      <w:t>развој</w:t>
    </w:r>
    <w:proofErr w:type="spellEnd"/>
    <w:r w:rsidRPr="00B857B5">
      <w:rPr>
        <w:rFonts w:ascii="Cambria" w:eastAsia="Times New Roman" w:hAnsi="Cambria"/>
      </w:rPr>
      <w:t xml:space="preserve"> </w:t>
    </w:r>
    <w:r>
      <w:rPr>
        <w:rFonts w:asciiTheme="majorHAnsi" w:eastAsiaTheme="majorEastAsia" w:hAnsiTheme="majorHAnsi" w:cstheme="majorBidi"/>
      </w:rPr>
      <w:tab/>
    </w:r>
    <w:proofErr w:type="spellStart"/>
    <w:r w:rsidRPr="00B857B5">
      <w:rPr>
        <w:rFonts w:ascii="Cambria" w:eastAsia="Times New Roman" w:hAnsi="Cambria"/>
      </w:rPr>
      <w:t>Страна</w:t>
    </w:r>
    <w:proofErr w:type="spellEnd"/>
    <w:r w:rsidRPr="00B857B5">
      <w:rPr>
        <w:rFonts w:ascii="Cambria" w:eastAsia="Times New Roman" w:hAnsi="Cambria"/>
      </w:rPr>
      <w:t xml:space="preserve"> </w:t>
    </w:r>
    <w:r w:rsidRPr="00B857B5">
      <w:rPr>
        <w:rFonts w:ascii="Calibri" w:eastAsia="Times New Roman" w:hAnsi="Calibri"/>
      </w:rPr>
      <w:fldChar w:fldCharType="begin"/>
    </w:r>
    <w:r>
      <w:instrText xml:space="preserve"> PAGE   \* MERGEFORMAT </w:instrText>
    </w:r>
    <w:r w:rsidRPr="00B857B5">
      <w:rPr>
        <w:rFonts w:ascii="Calibri" w:eastAsia="Times New Roman" w:hAnsi="Calibri"/>
      </w:rPr>
      <w:fldChar w:fldCharType="separate"/>
    </w:r>
    <w:r w:rsidR="00F53558" w:rsidRPr="00F53558">
      <w:rPr>
        <w:rFonts w:ascii="Cambria" w:eastAsia="Times New Roman" w:hAnsi="Cambria"/>
        <w:noProof/>
      </w:rPr>
      <w:t>13</w:t>
    </w:r>
    <w:r w:rsidRPr="00B857B5">
      <w:rPr>
        <w:rFonts w:ascii="Cambria" w:eastAsia="Times New Roman" w:hAnsi="Cambria"/>
        <w:noProof/>
      </w:rPr>
      <w:fldChar w:fldCharType="end"/>
    </w:r>
  </w:p>
  <w:p w:rsidR="0080517A" w:rsidRDefault="0080517A">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17A" w:rsidRDefault="0080517A" w:rsidP="00B530FF">
      <w:r>
        <w:separator/>
      </w:r>
    </w:p>
  </w:footnote>
  <w:footnote w:type="continuationSeparator" w:id="0">
    <w:p w:rsidR="0080517A" w:rsidRDefault="0080517A" w:rsidP="00B530FF">
      <w:r>
        <w:continuationSeparator/>
      </w:r>
    </w:p>
  </w:footnote>
  <w:footnote w:id="1">
    <w:p w:rsidR="0080517A" w:rsidRPr="00420343" w:rsidRDefault="0080517A" w:rsidP="00E50DD8">
      <w:pPr>
        <w:pStyle w:val="Tekstfusnote"/>
        <w:rPr>
          <w:rFonts w:ascii="Cambria" w:hAnsi="Cambria"/>
          <w:lang w:val="sr-Cyrl-CS"/>
        </w:rPr>
      </w:pPr>
      <w:r w:rsidRPr="00013B79">
        <w:rPr>
          <w:rStyle w:val="Referencafusnote"/>
          <w:rFonts w:ascii="Cambria" w:hAnsi="Cambria"/>
          <w:sz w:val="16"/>
          <w:szCs w:val="16"/>
        </w:rPr>
        <w:footnoteRef/>
      </w:r>
      <w:r w:rsidRPr="00013B79">
        <w:rPr>
          <w:rFonts w:ascii="Cambria" w:hAnsi="Cambria"/>
          <w:sz w:val="16"/>
          <w:szCs w:val="16"/>
        </w:rPr>
        <w:t xml:space="preserve"> </w:t>
      </w:r>
      <w:r w:rsidRPr="00013B79">
        <w:rPr>
          <w:rFonts w:ascii="Cambria" w:hAnsi="Cambria"/>
          <w:sz w:val="16"/>
          <w:szCs w:val="16"/>
          <w:lang w:val="sr-Cyrl-CS"/>
        </w:rPr>
        <w:t>Изузетно, уколико за меру која је реализована у претходној години у тренутку вршења евалуације мера, односно сагледавања бруто ефеката на запошљавање, није прошло 6 месеци од изласка учесника мере из уговорне обавезе, сагледавање ефеката се може урадити и 3 месеца после изласка из уговорне обавезе. Такође, могуће је узети у обзир бруто ефекат на запошљавање учесника исте мере (исти дизајн мере, исте циљне групе), која је реализована у некој од претходних година, где је прошло  шест месеци од изласка из уговорне обавезе.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7A" w:rsidRPr="001D5FA9" w:rsidRDefault="0080517A" w:rsidP="00B401AD">
    <w:pPr>
      <w:pStyle w:val="Zaglavljestranice"/>
      <w:jc w:val="center"/>
      <w:rPr>
        <w:rFonts w:ascii="Cambria" w:hAnsi="Cambria"/>
        <w:b/>
        <w:i/>
        <w:kern w:val="26"/>
        <w:sz w:val="26"/>
        <w:szCs w:val="26"/>
        <w:u w:val="wavyHeavy"/>
      </w:rPr>
    </w:pPr>
    <w:proofErr w:type="spellStart"/>
    <w:r w:rsidRPr="001D5FA9">
      <w:rPr>
        <w:rFonts w:ascii="Cambria" w:hAnsi="Cambria"/>
        <w:b/>
        <w:i/>
        <w:kern w:val="26"/>
        <w:sz w:val="26"/>
        <w:szCs w:val="26"/>
        <w:u w:val="wavyHeavy"/>
      </w:rPr>
      <w:t>Локални</w:t>
    </w:r>
    <w:proofErr w:type="spellEnd"/>
    <w:r w:rsidRPr="001D5FA9">
      <w:rPr>
        <w:rFonts w:ascii="Cambria" w:hAnsi="Cambria"/>
        <w:b/>
        <w:i/>
        <w:kern w:val="26"/>
        <w:sz w:val="26"/>
        <w:szCs w:val="26"/>
        <w:u w:val="wavyHeavy"/>
      </w:rPr>
      <w:t xml:space="preserve"> </w:t>
    </w:r>
    <w:proofErr w:type="spellStart"/>
    <w:r w:rsidRPr="001D5FA9">
      <w:rPr>
        <w:rFonts w:ascii="Cambria" w:hAnsi="Cambria"/>
        <w:b/>
        <w:i/>
        <w:kern w:val="26"/>
        <w:sz w:val="26"/>
        <w:szCs w:val="26"/>
        <w:u w:val="wavyHeavy"/>
      </w:rPr>
      <w:t>акциони</w:t>
    </w:r>
    <w:proofErr w:type="spellEnd"/>
    <w:r w:rsidRPr="001D5FA9">
      <w:rPr>
        <w:rFonts w:ascii="Cambria" w:hAnsi="Cambria"/>
        <w:b/>
        <w:i/>
        <w:kern w:val="26"/>
        <w:sz w:val="26"/>
        <w:szCs w:val="26"/>
        <w:u w:val="wavyHeavy"/>
      </w:rPr>
      <w:t xml:space="preserve"> </w:t>
    </w:r>
    <w:proofErr w:type="spellStart"/>
    <w:r w:rsidRPr="001D5FA9">
      <w:rPr>
        <w:rFonts w:ascii="Cambria" w:hAnsi="Cambria"/>
        <w:b/>
        <w:i/>
        <w:kern w:val="26"/>
        <w:sz w:val="26"/>
        <w:szCs w:val="26"/>
        <w:u w:val="wavyHeavy"/>
      </w:rPr>
      <w:t>план</w:t>
    </w:r>
    <w:proofErr w:type="spellEnd"/>
    <w:r w:rsidRPr="001D5FA9">
      <w:rPr>
        <w:rFonts w:ascii="Cambria" w:hAnsi="Cambria"/>
        <w:b/>
        <w:i/>
        <w:kern w:val="26"/>
        <w:sz w:val="26"/>
        <w:szCs w:val="26"/>
        <w:u w:val="wavyHeavy"/>
      </w:rPr>
      <w:t xml:space="preserve"> </w:t>
    </w:r>
    <w:proofErr w:type="spellStart"/>
    <w:r w:rsidRPr="001D5FA9">
      <w:rPr>
        <w:rFonts w:ascii="Cambria" w:hAnsi="Cambria"/>
        <w:b/>
        <w:i/>
        <w:kern w:val="26"/>
        <w:sz w:val="26"/>
        <w:szCs w:val="26"/>
        <w:u w:val="wavyHeavy"/>
      </w:rPr>
      <w:t>запошљавања</w:t>
    </w:r>
    <w:proofErr w:type="spellEnd"/>
    <w:r w:rsidRPr="001D5FA9">
      <w:rPr>
        <w:rFonts w:ascii="Cambria" w:hAnsi="Cambria"/>
        <w:b/>
        <w:i/>
        <w:kern w:val="26"/>
        <w:sz w:val="26"/>
        <w:szCs w:val="26"/>
        <w:u w:val="wavyHeavy"/>
      </w:rPr>
      <w:t xml:space="preserve"> </w:t>
    </w:r>
    <w:proofErr w:type="spellStart"/>
    <w:r w:rsidRPr="001D5FA9">
      <w:rPr>
        <w:rFonts w:ascii="Cambria" w:hAnsi="Cambria"/>
        <w:b/>
        <w:i/>
        <w:kern w:val="26"/>
        <w:sz w:val="26"/>
        <w:szCs w:val="26"/>
        <w:u w:val="wavyHeavy"/>
      </w:rPr>
      <w:t>општине</w:t>
    </w:r>
    <w:proofErr w:type="spellEnd"/>
    <w:r w:rsidRPr="001D5FA9">
      <w:rPr>
        <w:rFonts w:ascii="Cambria" w:hAnsi="Cambria"/>
        <w:b/>
        <w:i/>
        <w:kern w:val="26"/>
        <w:sz w:val="26"/>
        <w:szCs w:val="26"/>
        <w:u w:val="wavyHeavy"/>
      </w:rPr>
      <w:t xml:space="preserve"> </w:t>
    </w:r>
    <w:proofErr w:type="spellStart"/>
    <w:r w:rsidRPr="001D5FA9">
      <w:rPr>
        <w:rFonts w:ascii="Cambria" w:hAnsi="Cambria"/>
        <w:b/>
        <w:i/>
        <w:kern w:val="26"/>
        <w:sz w:val="26"/>
        <w:szCs w:val="26"/>
        <w:u w:val="wavyHeavy"/>
      </w:rPr>
      <w:t>Куршумлија</w:t>
    </w:r>
    <w:proofErr w:type="spellEnd"/>
    <w:r w:rsidRPr="001D5FA9">
      <w:rPr>
        <w:rFonts w:ascii="Cambria" w:hAnsi="Cambria"/>
        <w:b/>
        <w:i/>
        <w:kern w:val="26"/>
        <w:sz w:val="26"/>
        <w:szCs w:val="26"/>
        <w:u w:val="wavyHeavy"/>
      </w:rPr>
      <w:t xml:space="preserve"> </w:t>
    </w:r>
    <w:proofErr w:type="spellStart"/>
    <w:r w:rsidRPr="001D5FA9">
      <w:rPr>
        <w:rFonts w:ascii="Cambria" w:hAnsi="Cambria"/>
        <w:b/>
        <w:i/>
        <w:kern w:val="26"/>
        <w:sz w:val="26"/>
        <w:szCs w:val="26"/>
        <w:u w:val="wavyHeavy"/>
      </w:rPr>
      <w:t>за</w:t>
    </w:r>
    <w:proofErr w:type="spellEnd"/>
    <w:r w:rsidRPr="001D5FA9">
      <w:rPr>
        <w:rFonts w:ascii="Cambria" w:hAnsi="Cambria"/>
        <w:b/>
        <w:i/>
        <w:kern w:val="26"/>
        <w:sz w:val="26"/>
        <w:szCs w:val="26"/>
        <w:u w:val="wavyHeavy"/>
      </w:rPr>
      <w:t xml:space="preserve"> 20</w:t>
    </w:r>
    <w:r>
      <w:rPr>
        <w:rFonts w:ascii="Cambria" w:hAnsi="Cambria"/>
        <w:b/>
        <w:i/>
        <w:kern w:val="26"/>
        <w:sz w:val="26"/>
        <w:szCs w:val="26"/>
        <w:u w:val="wavyHeavy"/>
      </w:rPr>
      <w:t>20</w:t>
    </w:r>
    <w:r w:rsidRPr="001D5FA9">
      <w:rPr>
        <w:rFonts w:ascii="Cambria" w:hAnsi="Cambria"/>
        <w:b/>
        <w:i/>
        <w:kern w:val="26"/>
        <w:sz w:val="26"/>
        <w:szCs w:val="26"/>
        <w:u w:val="wavyHeavy"/>
        <w:lang w:val="sr-Cyrl-CS"/>
      </w:rPr>
      <w:t>.</w:t>
    </w:r>
    <w:r w:rsidRPr="001D5FA9">
      <w:rPr>
        <w:rFonts w:ascii="Cambria" w:hAnsi="Cambria"/>
        <w:b/>
        <w:i/>
        <w:kern w:val="26"/>
        <w:sz w:val="26"/>
        <w:szCs w:val="26"/>
        <w:u w:val="wavyHeavy"/>
      </w:rPr>
      <w:t xml:space="preserve"> </w:t>
    </w:r>
    <w:proofErr w:type="spellStart"/>
    <w:proofErr w:type="gramStart"/>
    <w:r w:rsidRPr="001D5FA9">
      <w:rPr>
        <w:rFonts w:ascii="Cambria" w:hAnsi="Cambria"/>
        <w:b/>
        <w:i/>
        <w:kern w:val="26"/>
        <w:sz w:val="26"/>
        <w:szCs w:val="26"/>
        <w:u w:val="wavyHeavy"/>
      </w:rPr>
      <w:t>годину</w:t>
    </w:r>
    <w:proofErr w:type="spellEnd"/>
    <w:proofErr w:type="gramEnd"/>
  </w:p>
  <w:p w:rsidR="0080517A" w:rsidRDefault="0080517A">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39C45BBA"/>
    <w:lvl w:ilvl="0">
      <w:start w:val="1"/>
      <w:numFmt w:val="decimal"/>
      <w:lvlText w:val="%1."/>
      <w:lvlJc w:val="left"/>
      <w:pPr>
        <w:tabs>
          <w:tab w:val="num" w:pos="630"/>
        </w:tabs>
        <w:ind w:left="630" w:hanging="360"/>
      </w:pPr>
      <w:rPr>
        <w:b/>
        <w:color w:val="000000" w:themeColor="text1"/>
      </w:r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071F55AF"/>
    <w:multiLevelType w:val="hybridMultilevel"/>
    <w:tmpl w:val="CD42059A"/>
    <w:lvl w:ilvl="0" w:tplc="242270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413439"/>
    <w:multiLevelType w:val="hybridMultilevel"/>
    <w:tmpl w:val="6520DD70"/>
    <w:lvl w:ilvl="0" w:tplc="2084D4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0B16B3"/>
    <w:multiLevelType w:val="hybridMultilevel"/>
    <w:tmpl w:val="45D0C454"/>
    <w:lvl w:ilvl="0" w:tplc="030AD412">
      <w:start w:val="1"/>
      <w:numFmt w:val="bullet"/>
      <w:lvlText w:val="-"/>
      <w:lvlJc w:val="left"/>
      <w:pPr>
        <w:ind w:left="720" w:hanging="360"/>
      </w:pPr>
      <w:rPr>
        <w:rFonts w:ascii="Tahoma" w:hAnsi="Tahom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D95781"/>
    <w:multiLevelType w:val="multilevel"/>
    <w:tmpl w:val="90126AA6"/>
    <w:lvl w:ilvl="0">
      <w:start w:val="11"/>
      <w:numFmt w:val="decimal"/>
      <w:lvlText w:val="%1"/>
      <w:lvlJc w:val="left"/>
      <w:pPr>
        <w:ind w:left="456" w:hanging="456"/>
      </w:pPr>
      <w:rPr>
        <w:rFonts w:hint="default"/>
      </w:rPr>
    </w:lvl>
    <w:lvl w:ilvl="1">
      <w:start w:val="3"/>
      <w:numFmt w:val="decimal"/>
      <w:lvlText w:val="%1.%2"/>
      <w:lvlJc w:val="left"/>
      <w:pPr>
        <w:ind w:left="1164" w:hanging="45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nsid w:val="1D4D5B25"/>
    <w:multiLevelType w:val="multilevel"/>
    <w:tmpl w:val="E7B46DC0"/>
    <w:lvl w:ilvl="0">
      <w:start w:val="11"/>
      <w:numFmt w:val="decimal"/>
      <w:lvlText w:val="%1"/>
      <w:lvlJc w:val="left"/>
      <w:pPr>
        <w:ind w:left="456" w:hanging="456"/>
      </w:pPr>
      <w:rPr>
        <w:rFonts w:hint="default"/>
      </w:rPr>
    </w:lvl>
    <w:lvl w:ilvl="1">
      <w:start w:val="2"/>
      <w:numFmt w:val="decimal"/>
      <w:lvlText w:val="%1.%2"/>
      <w:lvlJc w:val="left"/>
      <w:pPr>
        <w:ind w:left="1164" w:hanging="45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nsid w:val="2C5A29E4"/>
    <w:multiLevelType w:val="hybridMultilevel"/>
    <w:tmpl w:val="FED8670A"/>
    <w:lvl w:ilvl="0" w:tplc="4782CC38">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4">
    <w:nsid w:val="38386C8C"/>
    <w:multiLevelType w:val="hybridMultilevel"/>
    <w:tmpl w:val="03CADA8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24227026">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7775A0"/>
    <w:multiLevelType w:val="hybridMultilevel"/>
    <w:tmpl w:val="A498CFEC"/>
    <w:lvl w:ilvl="0" w:tplc="D578DE82">
      <w:numFmt w:val="bullet"/>
      <w:lvlText w:val="-"/>
      <w:lvlJc w:val="left"/>
      <w:pPr>
        <w:ind w:left="720" w:hanging="360"/>
      </w:pPr>
      <w:rPr>
        <w:rFonts w:ascii="Calibri" w:eastAsia="Calibri"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B5A1C5B"/>
    <w:multiLevelType w:val="multilevel"/>
    <w:tmpl w:val="EBB0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7D4CDC"/>
    <w:multiLevelType w:val="multilevel"/>
    <w:tmpl w:val="E7DEC35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i w:val="0"/>
      </w:rPr>
    </w:lvl>
    <w:lvl w:ilvl="2">
      <w:start w:val="1"/>
      <w:numFmt w:val="decimal"/>
      <w:isLgl/>
      <w:lvlText w:val="%1.%2.%3"/>
      <w:lvlJc w:val="left"/>
      <w:pPr>
        <w:ind w:left="1428" w:hanging="720"/>
      </w:pPr>
      <w:rPr>
        <w:rFonts w:hint="default"/>
        <w:i/>
      </w:rPr>
    </w:lvl>
    <w:lvl w:ilvl="3">
      <w:start w:val="1"/>
      <w:numFmt w:val="decimal"/>
      <w:isLgl/>
      <w:lvlText w:val="%1.%2.%3.%4"/>
      <w:lvlJc w:val="left"/>
      <w:pPr>
        <w:ind w:left="1428" w:hanging="720"/>
      </w:pPr>
      <w:rPr>
        <w:rFonts w:hint="default"/>
        <w:i/>
      </w:rPr>
    </w:lvl>
    <w:lvl w:ilvl="4">
      <w:start w:val="1"/>
      <w:numFmt w:val="decimal"/>
      <w:isLgl/>
      <w:lvlText w:val="%1.%2.%3.%4.%5"/>
      <w:lvlJc w:val="left"/>
      <w:pPr>
        <w:ind w:left="1788" w:hanging="1080"/>
      </w:pPr>
      <w:rPr>
        <w:rFonts w:hint="default"/>
        <w:i/>
      </w:rPr>
    </w:lvl>
    <w:lvl w:ilvl="5">
      <w:start w:val="1"/>
      <w:numFmt w:val="decimal"/>
      <w:isLgl/>
      <w:lvlText w:val="%1.%2.%3.%4.%5.%6"/>
      <w:lvlJc w:val="left"/>
      <w:pPr>
        <w:ind w:left="1788" w:hanging="1080"/>
      </w:pPr>
      <w:rPr>
        <w:rFonts w:hint="default"/>
        <w:i/>
      </w:rPr>
    </w:lvl>
    <w:lvl w:ilvl="6">
      <w:start w:val="1"/>
      <w:numFmt w:val="decimal"/>
      <w:isLgl/>
      <w:lvlText w:val="%1.%2.%3.%4.%5.%6.%7"/>
      <w:lvlJc w:val="left"/>
      <w:pPr>
        <w:ind w:left="2148" w:hanging="1440"/>
      </w:pPr>
      <w:rPr>
        <w:rFonts w:hint="default"/>
        <w:i/>
      </w:rPr>
    </w:lvl>
    <w:lvl w:ilvl="7">
      <w:start w:val="1"/>
      <w:numFmt w:val="decimal"/>
      <w:isLgl/>
      <w:lvlText w:val="%1.%2.%3.%4.%5.%6.%7.%8"/>
      <w:lvlJc w:val="left"/>
      <w:pPr>
        <w:ind w:left="2148" w:hanging="1440"/>
      </w:pPr>
      <w:rPr>
        <w:rFonts w:hint="default"/>
        <w:i/>
      </w:rPr>
    </w:lvl>
    <w:lvl w:ilvl="8">
      <w:start w:val="1"/>
      <w:numFmt w:val="decimal"/>
      <w:isLgl/>
      <w:lvlText w:val="%1.%2.%3.%4.%5.%6.%7.%8.%9"/>
      <w:lvlJc w:val="left"/>
      <w:pPr>
        <w:ind w:left="2148" w:hanging="1440"/>
      </w:pPr>
      <w:rPr>
        <w:rFonts w:hint="default"/>
        <w:i/>
      </w:rPr>
    </w:lvl>
  </w:abstractNum>
  <w:abstractNum w:abstractNumId="18">
    <w:nsid w:val="55CD535D"/>
    <w:multiLevelType w:val="multilevel"/>
    <w:tmpl w:val="CED4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10BA8"/>
    <w:multiLevelType w:val="multilevel"/>
    <w:tmpl w:val="4B3CD0C0"/>
    <w:lvl w:ilvl="0">
      <w:start w:val="1"/>
      <w:numFmt w:val="decimal"/>
      <w:lvlText w:val="%1."/>
      <w:lvlJc w:val="left"/>
      <w:pPr>
        <w:ind w:left="1074" w:hanging="360"/>
      </w:pPr>
    </w:lvl>
    <w:lvl w:ilvl="1">
      <w:start w:val="3"/>
      <w:numFmt w:val="decimal"/>
      <w:isLgl/>
      <w:lvlText w:val="%1.%2."/>
      <w:lvlJc w:val="left"/>
      <w:pPr>
        <w:ind w:left="1254" w:hanging="540"/>
      </w:pPr>
      <w:rPr>
        <w:rFonts w:hint="default"/>
      </w:rPr>
    </w:lvl>
    <w:lvl w:ilvl="2">
      <w:start w:val="2"/>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20">
    <w:nsid w:val="5E9309E8"/>
    <w:multiLevelType w:val="hybridMultilevel"/>
    <w:tmpl w:val="53822C0E"/>
    <w:lvl w:ilvl="0" w:tplc="2084D4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504C08"/>
    <w:multiLevelType w:val="hybridMultilevel"/>
    <w:tmpl w:val="AF6446A4"/>
    <w:lvl w:ilvl="0" w:tplc="50F2EE58">
      <w:start w:val="9"/>
      <w:numFmt w:val="decimal"/>
      <w:lvlText w:val="%1."/>
      <w:lvlJc w:val="left"/>
      <w:pPr>
        <w:tabs>
          <w:tab w:val="num" w:pos="851"/>
        </w:tabs>
        <w:ind w:left="851" w:hanging="511"/>
      </w:pPr>
      <w:rPr>
        <w:rFonts w:cs="Times New Roman" w:hint="default"/>
        <w:b/>
        <w:i w:val="0"/>
        <w:sz w:val="24"/>
        <w:szCs w:val="24"/>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2">
    <w:nsid w:val="7D1C6A66"/>
    <w:multiLevelType w:val="multilevel"/>
    <w:tmpl w:val="56289A34"/>
    <w:lvl w:ilvl="0">
      <w:start w:val="6"/>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9"/>
  </w:num>
  <w:num w:numId="12">
    <w:abstractNumId w:val="10"/>
  </w:num>
  <w:num w:numId="13">
    <w:abstractNumId w:val="15"/>
  </w:num>
  <w:num w:numId="14">
    <w:abstractNumId w:val="17"/>
  </w:num>
  <w:num w:numId="15">
    <w:abstractNumId w:val="12"/>
  </w:num>
  <w:num w:numId="16">
    <w:abstractNumId w:val="11"/>
  </w:num>
  <w:num w:numId="17">
    <w:abstractNumId w:val="9"/>
  </w:num>
  <w:num w:numId="18">
    <w:abstractNumId w:val="20"/>
  </w:num>
  <w:num w:numId="19">
    <w:abstractNumId w:val="13"/>
  </w:num>
  <w:num w:numId="20">
    <w:abstractNumId w:val="21"/>
  </w:num>
  <w:num w:numId="21">
    <w:abstractNumId w:val="22"/>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5E"/>
    <w:rsid w:val="00002495"/>
    <w:rsid w:val="0000381B"/>
    <w:rsid w:val="00010439"/>
    <w:rsid w:val="00013B79"/>
    <w:rsid w:val="000179E1"/>
    <w:rsid w:val="00021148"/>
    <w:rsid w:val="00021B06"/>
    <w:rsid w:val="00032839"/>
    <w:rsid w:val="00036130"/>
    <w:rsid w:val="00043F6C"/>
    <w:rsid w:val="0004491B"/>
    <w:rsid w:val="00045316"/>
    <w:rsid w:val="00052447"/>
    <w:rsid w:val="00052B24"/>
    <w:rsid w:val="0005380D"/>
    <w:rsid w:val="0005704C"/>
    <w:rsid w:val="00062CDE"/>
    <w:rsid w:val="000648D3"/>
    <w:rsid w:val="00066FD0"/>
    <w:rsid w:val="0006795E"/>
    <w:rsid w:val="000729C7"/>
    <w:rsid w:val="000734AE"/>
    <w:rsid w:val="00074563"/>
    <w:rsid w:val="00076CA1"/>
    <w:rsid w:val="00093F7E"/>
    <w:rsid w:val="00096F1F"/>
    <w:rsid w:val="00097FD5"/>
    <w:rsid w:val="000A2CA4"/>
    <w:rsid w:val="000B1B46"/>
    <w:rsid w:val="000B2851"/>
    <w:rsid w:val="000B2C41"/>
    <w:rsid w:val="000B7D67"/>
    <w:rsid w:val="000C2CA3"/>
    <w:rsid w:val="000D07C0"/>
    <w:rsid w:val="000D1F87"/>
    <w:rsid w:val="000D20BA"/>
    <w:rsid w:val="000E1594"/>
    <w:rsid w:val="000E4658"/>
    <w:rsid w:val="000E5F89"/>
    <w:rsid w:val="000F352D"/>
    <w:rsid w:val="001000B6"/>
    <w:rsid w:val="001049E1"/>
    <w:rsid w:val="0011067C"/>
    <w:rsid w:val="00125C3A"/>
    <w:rsid w:val="00126B41"/>
    <w:rsid w:val="00130E9C"/>
    <w:rsid w:val="00140A36"/>
    <w:rsid w:val="00144B0F"/>
    <w:rsid w:val="0015156B"/>
    <w:rsid w:val="00155C12"/>
    <w:rsid w:val="00156CDE"/>
    <w:rsid w:val="00172188"/>
    <w:rsid w:val="00172FF7"/>
    <w:rsid w:val="001765A5"/>
    <w:rsid w:val="001772DF"/>
    <w:rsid w:val="0018633B"/>
    <w:rsid w:val="00191992"/>
    <w:rsid w:val="00194E4B"/>
    <w:rsid w:val="00197CFC"/>
    <w:rsid w:val="001A4854"/>
    <w:rsid w:val="001A5085"/>
    <w:rsid w:val="001A5CE3"/>
    <w:rsid w:val="001D5FA9"/>
    <w:rsid w:val="001E38B5"/>
    <w:rsid w:val="001E5812"/>
    <w:rsid w:val="001E671D"/>
    <w:rsid w:val="001F3F85"/>
    <w:rsid w:val="001F6969"/>
    <w:rsid w:val="00200FD1"/>
    <w:rsid w:val="002056D1"/>
    <w:rsid w:val="00207452"/>
    <w:rsid w:val="002108EE"/>
    <w:rsid w:val="00212BEA"/>
    <w:rsid w:val="00223A10"/>
    <w:rsid w:val="0022557C"/>
    <w:rsid w:val="00234D4A"/>
    <w:rsid w:val="002377A1"/>
    <w:rsid w:val="00243ACD"/>
    <w:rsid w:val="00250680"/>
    <w:rsid w:val="00252905"/>
    <w:rsid w:val="0026613D"/>
    <w:rsid w:val="00290B93"/>
    <w:rsid w:val="002923CB"/>
    <w:rsid w:val="002A3CF1"/>
    <w:rsid w:val="002B08C1"/>
    <w:rsid w:val="002B0949"/>
    <w:rsid w:val="002B3669"/>
    <w:rsid w:val="002B4875"/>
    <w:rsid w:val="002C1E23"/>
    <w:rsid w:val="002C6997"/>
    <w:rsid w:val="002D2D7D"/>
    <w:rsid w:val="002D4C73"/>
    <w:rsid w:val="002E2DB5"/>
    <w:rsid w:val="002F5D1F"/>
    <w:rsid w:val="002F6539"/>
    <w:rsid w:val="00301256"/>
    <w:rsid w:val="00322776"/>
    <w:rsid w:val="00335298"/>
    <w:rsid w:val="00340B93"/>
    <w:rsid w:val="003419D3"/>
    <w:rsid w:val="003434A5"/>
    <w:rsid w:val="0034567A"/>
    <w:rsid w:val="003500BE"/>
    <w:rsid w:val="00350BB6"/>
    <w:rsid w:val="00353891"/>
    <w:rsid w:val="0035479B"/>
    <w:rsid w:val="00355C49"/>
    <w:rsid w:val="003600ED"/>
    <w:rsid w:val="00360A82"/>
    <w:rsid w:val="00370DC1"/>
    <w:rsid w:val="003850FE"/>
    <w:rsid w:val="003929AE"/>
    <w:rsid w:val="003A0619"/>
    <w:rsid w:val="003A2A56"/>
    <w:rsid w:val="003B23F3"/>
    <w:rsid w:val="003B4DA6"/>
    <w:rsid w:val="003B7887"/>
    <w:rsid w:val="003C048B"/>
    <w:rsid w:val="003C2C3A"/>
    <w:rsid w:val="003C5AE2"/>
    <w:rsid w:val="003D5AD6"/>
    <w:rsid w:val="003E408D"/>
    <w:rsid w:val="003E4140"/>
    <w:rsid w:val="003F0207"/>
    <w:rsid w:val="003F031D"/>
    <w:rsid w:val="003F2026"/>
    <w:rsid w:val="00402064"/>
    <w:rsid w:val="00404BD0"/>
    <w:rsid w:val="0040553F"/>
    <w:rsid w:val="004114F8"/>
    <w:rsid w:val="00421EF6"/>
    <w:rsid w:val="004229BA"/>
    <w:rsid w:val="00432529"/>
    <w:rsid w:val="00432722"/>
    <w:rsid w:val="0043731A"/>
    <w:rsid w:val="004434AE"/>
    <w:rsid w:val="00445CD4"/>
    <w:rsid w:val="00446A42"/>
    <w:rsid w:val="004614FA"/>
    <w:rsid w:val="00463A1B"/>
    <w:rsid w:val="004820D7"/>
    <w:rsid w:val="00482BB5"/>
    <w:rsid w:val="00484B97"/>
    <w:rsid w:val="004855DC"/>
    <w:rsid w:val="00487645"/>
    <w:rsid w:val="004950CC"/>
    <w:rsid w:val="004977D7"/>
    <w:rsid w:val="004A1603"/>
    <w:rsid w:val="004A1FDC"/>
    <w:rsid w:val="004A41BB"/>
    <w:rsid w:val="004A5747"/>
    <w:rsid w:val="004A694A"/>
    <w:rsid w:val="004B1E20"/>
    <w:rsid w:val="004B4D43"/>
    <w:rsid w:val="004B74A1"/>
    <w:rsid w:val="004C1009"/>
    <w:rsid w:val="004E1C81"/>
    <w:rsid w:val="004F1D25"/>
    <w:rsid w:val="004F3782"/>
    <w:rsid w:val="004F4664"/>
    <w:rsid w:val="00501361"/>
    <w:rsid w:val="00502780"/>
    <w:rsid w:val="005058F0"/>
    <w:rsid w:val="00507435"/>
    <w:rsid w:val="005229B6"/>
    <w:rsid w:val="00523EB8"/>
    <w:rsid w:val="00523F63"/>
    <w:rsid w:val="005271E6"/>
    <w:rsid w:val="005304C5"/>
    <w:rsid w:val="00536932"/>
    <w:rsid w:val="00540C91"/>
    <w:rsid w:val="00541414"/>
    <w:rsid w:val="00552A34"/>
    <w:rsid w:val="0055676B"/>
    <w:rsid w:val="00566C90"/>
    <w:rsid w:val="00583765"/>
    <w:rsid w:val="0058437E"/>
    <w:rsid w:val="005857F5"/>
    <w:rsid w:val="00586866"/>
    <w:rsid w:val="005915B1"/>
    <w:rsid w:val="00596ED5"/>
    <w:rsid w:val="0059729F"/>
    <w:rsid w:val="005A4BAF"/>
    <w:rsid w:val="005A7589"/>
    <w:rsid w:val="005A7A86"/>
    <w:rsid w:val="005C4F1A"/>
    <w:rsid w:val="005E0FB4"/>
    <w:rsid w:val="005E3C66"/>
    <w:rsid w:val="006005E3"/>
    <w:rsid w:val="00600C2F"/>
    <w:rsid w:val="00604EB6"/>
    <w:rsid w:val="00630ECD"/>
    <w:rsid w:val="00631915"/>
    <w:rsid w:val="0063230C"/>
    <w:rsid w:val="00635F99"/>
    <w:rsid w:val="006408BB"/>
    <w:rsid w:val="00640E26"/>
    <w:rsid w:val="006660C1"/>
    <w:rsid w:val="00670107"/>
    <w:rsid w:val="006752DE"/>
    <w:rsid w:val="00681C89"/>
    <w:rsid w:val="00682F35"/>
    <w:rsid w:val="0068322E"/>
    <w:rsid w:val="00692D1E"/>
    <w:rsid w:val="00697382"/>
    <w:rsid w:val="006A25A5"/>
    <w:rsid w:val="006A27C5"/>
    <w:rsid w:val="006A2CFB"/>
    <w:rsid w:val="006A5D35"/>
    <w:rsid w:val="006B26A6"/>
    <w:rsid w:val="006B6B11"/>
    <w:rsid w:val="006C3919"/>
    <w:rsid w:val="006C543B"/>
    <w:rsid w:val="006D3EAA"/>
    <w:rsid w:val="006D5164"/>
    <w:rsid w:val="006D53FB"/>
    <w:rsid w:val="006E4E1B"/>
    <w:rsid w:val="006E540B"/>
    <w:rsid w:val="006E7D4D"/>
    <w:rsid w:val="006F021D"/>
    <w:rsid w:val="006F69E8"/>
    <w:rsid w:val="00712DFF"/>
    <w:rsid w:val="00717098"/>
    <w:rsid w:val="007177CB"/>
    <w:rsid w:val="00721174"/>
    <w:rsid w:val="00723FC6"/>
    <w:rsid w:val="00734935"/>
    <w:rsid w:val="00745CB6"/>
    <w:rsid w:val="007472BF"/>
    <w:rsid w:val="007562B3"/>
    <w:rsid w:val="007571CB"/>
    <w:rsid w:val="00762F02"/>
    <w:rsid w:val="0076682C"/>
    <w:rsid w:val="0077287F"/>
    <w:rsid w:val="0079593B"/>
    <w:rsid w:val="007A4DB4"/>
    <w:rsid w:val="007B4C58"/>
    <w:rsid w:val="007C1A74"/>
    <w:rsid w:val="007C42C9"/>
    <w:rsid w:val="007C6A16"/>
    <w:rsid w:val="007D1F1B"/>
    <w:rsid w:val="007D5C06"/>
    <w:rsid w:val="007D7196"/>
    <w:rsid w:val="007E39FB"/>
    <w:rsid w:val="007E555E"/>
    <w:rsid w:val="007F77D5"/>
    <w:rsid w:val="0080517A"/>
    <w:rsid w:val="008177C9"/>
    <w:rsid w:val="00824770"/>
    <w:rsid w:val="0084628D"/>
    <w:rsid w:val="00851F47"/>
    <w:rsid w:val="0085243C"/>
    <w:rsid w:val="008568D5"/>
    <w:rsid w:val="00867F44"/>
    <w:rsid w:val="0087553A"/>
    <w:rsid w:val="008755DD"/>
    <w:rsid w:val="0087791E"/>
    <w:rsid w:val="008860F8"/>
    <w:rsid w:val="008932B8"/>
    <w:rsid w:val="00893361"/>
    <w:rsid w:val="00894804"/>
    <w:rsid w:val="00897342"/>
    <w:rsid w:val="008A0ABA"/>
    <w:rsid w:val="008A562E"/>
    <w:rsid w:val="008A5CE6"/>
    <w:rsid w:val="008B3573"/>
    <w:rsid w:val="008E162A"/>
    <w:rsid w:val="008E5094"/>
    <w:rsid w:val="008F7BE4"/>
    <w:rsid w:val="00905FE4"/>
    <w:rsid w:val="00907FC8"/>
    <w:rsid w:val="00924D69"/>
    <w:rsid w:val="00935DD0"/>
    <w:rsid w:val="00942A79"/>
    <w:rsid w:val="00950112"/>
    <w:rsid w:val="0095446A"/>
    <w:rsid w:val="00955EF1"/>
    <w:rsid w:val="00972C35"/>
    <w:rsid w:val="009732F3"/>
    <w:rsid w:val="0099248F"/>
    <w:rsid w:val="00995A00"/>
    <w:rsid w:val="009979C7"/>
    <w:rsid w:val="009A1BAC"/>
    <w:rsid w:val="009A3EBD"/>
    <w:rsid w:val="009C603A"/>
    <w:rsid w:val="009C64F3"/>
    <w:rsid w:val="009C7ADB"/>
    <w:rsid w:val="009D11C4"/>
    <w:rsid w:val="009E1042"/>
    <w:rsid w:val="009E34EE"/>
    <w:rsid w:val="009E3FD5"/>
    <w:rsid w:val="009F1569"/>
    <w:rsid w:val="009F4808"/>
    <w:rsid w:val="009F5180"/>
    <w:rsid w:val="009F7865"/>
    <w:rsid w:val="00A12C0B"/>
    <w:rsid w:val="00A13311"/>
    <w:rsid w:val="00A14E0D"/>
    <w:rsid w:val="00A244F5"/>
    <w:rsid w:val="00A37455"/>
    <w:rsid w:val="00A47410"/>
    <w:rsid w:val="00A538E9"/>
    <w:rsid w:val="00A677DA"/>
    <w:rsid w:val="00A81302"/>
    <w:rsid w:val="00A84EB3"/>
    <w:rsid w:val="00A92451"/>
    <w:rsid w:val="00AA6C4C"/>
    <w:rsid w:val="00AA7E86"/>
    <w:rsid w:val="00AC41A6"/>
    <w:rsid w:val="00AC7B43"/>
    <w:rsid w:val="00AD0923"/>
    <w:rsid w:val="00AD13C8"/>
    <w:rsid w:val="00AD7078"/>
    <w:rsid w:val="00AD775B"/>
    <w:rsid w:val="00AE5022"/>
    <w:rsid w:val="00AF65B7"/>
    <w:rsid w:val="00B02ACD"/>
    <w:rsid w:val="00B02D39"/>
    <w:rsid w:val="00B041A5"/>
    <w:rsid w:val="00B11AB5"/>
    <w:rsid w:val="00B15BAF"/>
    <w:rsid w:val="00B168DB"/>
    <w:rsid w:val="00B24678"/>
    <w:rsid w:val="00B26078"/>
    <w:rsid w:val="00B27775"/>
    <w:rsid w:val="00B27877"/>
    <w:rsid w:val="00B3303F"/>
    <w:rsid w:val="00B401AD"/>
    <w:rsid w:val="00B530FF"/>
    <w:rsid w:val="00B56FC0"/>
    <w:rsid w:val="00B64EAF"/>
    <w:rsid w:val="00B6591E"/>
    <w:rsid w:val="00B706ED"/>
    <w:rsid w:val="00B760D0"/>
    <w:rsid w:val="00B80089"/>
    <w:rsid w:val="00B857B5"/>
    <w:rsid w:val="00B95DBA"/>
    <w:rsid w:val="00BA0378"/>
    <w:rsid w:val="00BB6D1C"/>
    <w:rsid w:val="00BC4AE0"/>
    <w:rsid w:val="00BC6145"/>
    <w:rsid w:val="00BC635E"/>
    <w:rsid w:val="00BD7E03"/>
    <w:rsid w:val="00BE095A"/>
    <w:rsid w:val="00BE44E5"/>
    <w:rsid w:val="00BE5A9F"/>
    <w:rsid w:val="00BF49EA"/>
    <w:rsid w:val="00C0335F"/>
    <w:rsid w:val="00C034DF"/>
    <w:rsid w:val="00C0597E"/>
    <w:rsid w:val="00C13AE0"/>
    <w:rsid w:val="00C13B15"/>
    <w:rsid w:val="00C13D09"/>
    <w:rsid w:val="00C20D56"/>
    <w:rsid w:val="00C33347"/>
    <w:rsid w:val="00C33A37"/>
    <w:rsid w:val="00C35F1D"/>
    <w:rsid w:val="00C3643E"/>
    <w:rsid w:val="00C43202"/>
    <w:rsid w:val="00C66C0D"/>
    <w:rsid w:val="00C8625F"/>
    <w:rsid w:val="00C926E0"/>
    <w:rsid w:val="00C94EA9"/>
    <w:rsid w:val="00CA4BEB"/>
    <w:rsid w:val="00CB13BD"/>
    <w:rsid w:val="00CD0D5D"/>
    <w:rsid w:val="00CD4092"/>
    <w:rsid w:val="00CE043D"/>
    <w:rsid w:val="00CF013F"/>
    <w:rsid w:val="00CF0FDC"/>
    <w:rsid w:val="00CF150D"/>
    <w:rsid w:val="00D02700"/>
    <w:rsid w:val="00D06852"/>
    <w:rsid w:val="00D07C70"/>
    <w:rsid w:val="00D07D39"/>
    <w:rsid w:val="00D14B94"/>
    <w:rsid w:val="00D16574"/>
    <w:rsid w:val="00D16C82"/>
    <w:rsid w:val="00D425A3"/>
    <w:rsid w:val="00D45E7A"/>
    <w:rsid w:val="00D52DD4"/>
    <w:rsid w:val="00D54828"/>
    <w:rsid w:val="00D55510"/>
    <w:rsid w:val="00D56775"/>
    <w:rsid w:val="00D60229"/>
    <w:rsid w:val="00D62BD8"/>
    <w:rsid w:val="00D67201"/>
    <w:rsid w:val="00D67227"/>
    <w:rsid w:val="00D75D50"/>
    <w:rsid w:val="00D83CDD"/>
    <w:rsid w:val="00D84C6F"/>
    <w:rsid w:val="00D862E8"/>
    <w:rsid w:val="00D912F7"/>
    <w:rsid w:val="00D919A0"/>
    <w:rsid w:val="00D9213C"/>
    <w:rsid w:val="00D927BF"/>
    <w:rsid w:val="00D95408"/>
    <w:rsid w:val="00D9590E"/>
    <w:rsid w:val="00D96641"/>
    <w:rsid w:val="00DA5C0A"/>
    <w:rsid w:val="00DB1523"/>
    <w:rsid w:val="00DC1AFA"/>
    <w:rsid w:val="00DC2C14"/>
    <w:rsid w:val="00DE3162"/>
    <w:rsid w:val="00DF107E"/>
    <w:rsid w:val="00DF63ED"/>
    <w:rsid w:val="00DF776D"/>
    <w:rsid w:val="00E07D3A"/>
    <w:rsid w:val="00E11491"/>
    <w:rsid w:val="00E13C3A"/>
    <w:rsid w:val="00E22075"/>
    <w:rsid w:val="00E241B3"/>
    <w:rsid w:val="00E41AA3"/>
    <w:rsid w:val="00E4750C"/>
    <w:rsid w:val="00E50DD8"/>
    <w:rsid w:val="00E635CF"/>
    <w:rsid w:val="00E732C7"/>
    <w:rsid w:val="00E74091"/>
    <w:rsid w:val="00E76306"/>
    <w:rsid w:val="00E7760A"/>
    <w:rsid w:val="00E800E3"/>
    <w:rsid w:val="00E837F7"/>
    <w:rsid w:val="00E853B0"/>
    <w:rsid w:val="00E96914"/>
    <w:rsid w:val="00EB422A"/>
    <w:rsid w:val="00EB4B3E"/>
    <w:rsid w:val="00EC018C"/>
    <w:rsid w:val="00ED2F27"/>
    <w:rsid w:val="00ED7B00"/>
    <w:rsid w:val="00EF5541"/>
    <w:rsid w:val="00F05ADE"/>
    <w:rsid w:val="00F22A7E"/>
    <w:rsid w:val="00F303D7"/>
    <w:rsid w:val="00F311F3"/>
    <w:rsid w:val="00F32100"/>
    <w:rsid w:val="00F3275B"/>
    <w:rsid w:val="00F40E85"/>
    <w:rsid w:val="00F43EAC"/>
    <w:rsid w:val="00F442AE"/>
    <w:rsid w:val="00F53558"/>
    <w:rsid w:val="00F549A8"/>
    <w:rsid w:val="00F6177B"/>
    <w:rsid w:val="00F64455"/>
    <w:rsid w:val="00F6543F"/>
    <w:rsid w:val="00F660B0"/>
    <w:rsid w:val="00F70912"/>
    <w:rsid w:val="00F7409C"/>
    <w:rsid w:val="00F9376E"/>
    <w:rsid w:val="00F94329"/>
    <w:rsid w:val="00F94E9E"/>
    <w:rsid w:val="00F969CF"/>
    <w:rsid w:val="00F96E1C"/>
    <w:rsid w:val="00FC6116"/>
    <w:rsid w:val="00FD739E"/>
    <w:rsid w:val="00FE6A99"/>
    <w:rsid w:val="00FF3019"/>
    <w:rsid w:val="00FF457F"/>
    <w:rsid w:val="00FF6295"/>
    <w:rsid w:val="00FF67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1F3"/>
    <w:pPr>
      <w:widowControl w:val="0"/>
      <w:suppressAutoHyphens/>
    </w:pPr>
    <w:rPr>
      <w:rFonts w:eastAsia="Arial Unicode MS"/>
      <w:kern w:val="1"/>
      <w:sz w:val="24"/>
      <w:szCs w:val="24"/>
    </w:rPr>
  </w:style>
  <w:style w:type="paragraph" w:styleId="Naslov1">
    <w:name w:val="heading 1"/>
    <w:basedOn w:val="Normal"/>
    <w:next w:val="Normal"/>
    <w:link w:val="Naslov1Char"/>
    <w:uiPriority w:val="9"/>
    <w:qFormat/>
    <w:rsid w:val="00EB422A"/>
    <w:pPr>
      <w:keepNext/>
      <w:keepLines/>
      <w:spacing w:before="480"/>
      <w:outlineLvl w:val="0"/>
    </w:pPr>
    <w:rPr>
      <w:rFonts w:ascii="Cambria" w:eastAsia="Times New Roman" w:hAnsi="Cambria"/>
      <w:b/>
      <w:bCs/>
      <w:color w:val="365F91"/>
      <w:sz w:val="28"/>
      <w:szCs w:val="28"/>
    </w:rPr>
  </w:style>
  <w:style w:type="paragraph" w:styleId="Naslov2">
    <w:name w:val="heading 2"/>
    <w:basedOn w:val="Normal"/>
    <w:next w:val="Normal"/>
    <w:link w:val="Naslov2Char"/>
    <w:uiPriority w:val="9"/>
    <w:unhideWhenUsed/>
    <w:qFormat/>
    <w:rsid w:val="00B530FF"/>
    <w:pPr>
      <w:keepNext/>
      <w:keepLines/>
      <w:spacing w:before="200"/>
      <w:outlineLvl w:val="1"/>
    </w:pPr>
    <w:rPr>
      <w:rFonts w:ascii="Cambria" w:eastAsia="Times New Roman" w:hAnsi="Cambria"/>
      <w:b/>
      <w:bCs/>
      <w:color w:val="4F81BD"/>
      <w:sz w:val="26"/>
      <w:szCs w:val="26"/>
    </w:rPr>
  </w:style>
  <w:style w:type="paragraph" w:styleId="Naslov3">
    <w:name w:val="heading 3"/>
    <w:basedOn w:val="Normal"/>
    <w:next w:val="Normal"/>
    <w:link w:val="Naslov3Char"/>
    <w:uiPriority w:val="9"/>
    <w:semiHidden/>
    <w:unhideWhenUsed/>
    <w:qFormat/>
    <w:rsid w:val="00824770"/>
    <w:pPr>
      <w:keepNext/>
      <w:keepLines/>
      <w:spacing w:before="200"/>
      <w:outlineLvl w:val="2"/>
    </w:pPr>
    <w:rPr>
      <w:rFonts w:asciiTheme="majorHAnsi" w:eastAsiaTheme="majorEastAsia" w:hAnsiTheme="majorHAnsi" w:cstheme="majorBidi"/>
      <w:b/>
      <w:bCs/>
      <w:color w:val="4F81BD" w:themeColor="accent1"/>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uiPriority w:val="99"/>
    <w:rsid w:val="00F311F3"/>
    <w:rPr>
      <w:color w:val="000080"/>
      <w:u w:val="single"/>
    </w:rPr>
  </w:style>
  <w:style w:type="character" w:customStyle="1" w:styleId="Oznakezanabrajanje">
    <w:name w:val="Oznake za nabrajanje"/>
    <w:rsid w:val="00F311F3"/>
    <w:rPr>
      <w:rFonts w:ascii="OpenSymbol" w:eastAsia="OpenSymbol" w:hAnsi="OpenSymbol" w:cs="OpenSymbol"/>
    </w:rPr>
  </w:style>
  <w:style w:type="character" w:customStyle="1" w:styleId="Simbolizanumerisanje">
    <w:name w:val="Simboli za numerisanje"/>
    <w:rsid w:val="00F311F3"/>
  </w:style>
  <w:style w:type="paragraph" w:styleId="Zaglavljestranice">
    <w:name w:val="header"/>
    <w:basedOn w:val="Normal"/>
    <w:next w:val="Teloteksta"/>
    <w:link w:val="ZaglavljestraniceChar"/>
    <w:uiPriority w:val="99"/>
    <w:rsid w:val="00F311F3"/>
    <w:pPr>
      <w:keepNext/>
      <w:spacing w:before="240" w:after="120"/>
    </w:pPr>
    <w:rPr>
      <w:rFonts w:ascii="Arial" w:eastAsia="MS Mincho" w:hAnsi="Arial" w:cs="Tahoma"/>
      <w:sz w:val="28"/>
      <w:szCs w:val="28"/>
    </w:rPr>
  </w:style>
  <w:style w:type="paragraph" w:styleId="Teloteksta">
    <w:name w:val="Body Text"/>
    <w:basedOn w:val="Normal"/>
    <w:rsid w:val="00F311F3"/>
    <w:pPr>
      <w:spacing w:after="120"/>
    </w:pPr>
  </w:style>
  <w:style w:type="paragraph" w:styleId="Lista">
    <w:name w:val="List"/>
    <w:basedOn w:val="Teloteksta"/>
    <w:rsid w:val="00F311F3"/>
    <w:rPr>
      <w:rFonts w:cs="Tahoma"/>
    </w:rPr>
  </w:style>
  <w:style w:type="paragraph" w:customStyle="1" w:styleId="Zaglavlje">
    <w:name w:val="Zaglavlje"/>
    <w:basedOn w:val="Normal"/>
    <w:next w:val="Teloteksta"/>
    <w:rsid w:val="00F311F3"/>
    <w:pPr>
      <w:keepNext/>
      <w:spacing w:before="240" w:after="120"/>
    </w:pPr>
    <w:rPr>
      <w:rFonts w:ascii="Arial" w:eastAsia="MS Mincho" w:hAnsi="Arial" w:cs="Tahoma"/>
      <w:sz w:val="28"/>
      <w:szCs w:val="28"/>
    </w:rPr>
  </w:style>
  <w:style w:type="paragraph" w:styleId="Naslov">
    <w:name w:val="Title"/>
    <w:basedOn w:val="Normal"/>
    <w:qFormat/>
    <w:rsid w:val="00F311F3"/>
    <w:pPr>
      <w:suppressLineNumbers/>
      <w:spacing w:before="120" w:after="120"/>
    </w:pPr>
    <w:rPr>
      <w:rFonts w:cs="Tahoma"/>
      <w:i/>
      <w:iCs/>
    </w:rPr>
  </w:style>
  <w:style w:type="paragraph" w:styleId="Podnaslov">
    <w:name w:val="Subtitle"/>
    <w:basedOn w:val="Zaglavlje"/>
    <w:next w:val="Teloteksta"/>
    <w:qFormat/>
    <w:rsid w:val="00F311F3"/>
    <w:pPr>
      <w:jc w:val="center"/>
    </w:pPr>
    <w:rPr>
      <w:i/>
      <w:iCs/>
    </w:rPr>
  </w:style>
  <w:style w:type="paragraph" w:customStyle="1" w:styleId="Indeks">
    <w:name w:val="Indeks"/>
    <w:basedOn w:val="Normal"/>
    <w:rsid w:val="00F311F3"/>
    <w:pPr>
      <w:suppressLineNumbers/>
    </w:pPr>
    <w:rPr>
      <w:rFonts w:cs="Tahoma"/>
    </w:rPr>
  </w:style>
  <w:style w:type="paragraph" w:customStyle="1" w:styleId="Sadrajtabele">
    <w:name w:val="Sadržaj tabele"/>
    <w:basedOn w:val="Normal"/>
    <w:rsid w:val="00F311F3"/>
    <w:pPr>
      <w:suppressLineNumbers/>
    </w:pPr>
  </w:style>
  <w:style w:type="paragraph" w:customStyle="1" w:styleId="Zaglavljetabele">
    <w:name w:val="Zaglavlje tabele"/>
    <w:basedOn w:val="Sadrajtabele"/>
    <w:rsid w:val="00F311F3"/>
    <w:pPr>
      <w:jc w:val="center"/>
    </w:pPr>
    <w:rPr>
      <w:b/>
      <w:bCs/>
    </w:rPr>
  </w:style>
  <w:style w:type="paragraph" w:styleId="Tekstubaloniu">
    <w:name w:val="Balloon Text"/>
    <w:basedOn w:val="Normal"/>
    <w:link w:val="TekstubaloniuChar"/>
    <w:uiPriority w:val="99"/>
    <w:semiHidden/>
    <w:unhideWhenUsed/>
    <w:rsid w:val="00A37455"/>
    <w:rPr>
      <w:rFonts w:ascii="Tahoma" w:hAnsi="Tahoma" w:cs="Tahoma"/>
      <w:sz w:val="16"/>
      <w:szCs w:val="16"/>
    </w:rPr>
  </w:style>
  <w:style w:type="character" w:customStyle="1" w:styleId="TekstubaloniuChar">
    <w:name w:val="Tekst u balončiću Char"/>
    <w:link w:val="Tekstubaloniu"/>
    <w:uiPriority w:val="99"/>
    <w:semiHidden/>
    <w:rsid w:val="00A37455"/>
    <w:rPr>
      <w:rFonts w:ascii="Tahoma" w:eastAsia="Arial Unicode MS" w:hAnsi="Tahoma" w:cs="Tahoma"/>
      <w:kern w:val="1"/>
      <w:sz w:val="16"/>
      <w:szCs w:val="16"/>
    </w:rPr>
  </w:style>
  <w:style w:type="character" w:customStyle="1" w:styleId="Naslov1Char">
    <w:name w:val="Naslov 1 Char"/>
    <w:link w:val="Naslov1"/>
    <w:uiPriority w:val="9"/>
    <w:rsid w:val="00EB422A"/>
    <w:rPr>
      <w:rFonts w:ascii="Cambria" w:eastAsia="Times New Roman" w:hAnsi="Cambria" w:cs="Times New Roman"/>
      <w:b/>
      <w:bCs/>
      <w:color w:val="365F91"/>
      <w:kern w:val="1"/>
      <w:sz w:val="28"/>
      <w:szCs w:val="28"/>
    </w:rPr>
  </w:style>
  <w:style w:type="paragraph" w:styleId="Naslovsadraja">
    <w:name w:val="TOC Heading"/>
    <w:basedOn w:val="Naslov1"/>
    <w:next w:val="Normal"/>
    <w:uiPriority w:val="39"/>
    <w:semiHidden/>
    <w:unhideWhenUsed/>
    <w:qFormat/>
    <w:rsid w:val="007E555E"/>
    <w:pPr>
      <w:widowControl/>
      <w:suppressAutoHyphens w:val="0"/>
      <w:spacing w:line="276" w:lineRule="auto"/>
      <w:outlineLvl w:val="9"/>
    </w:pPr>
    <w:rPr>
      <w:kern w:val="0"/>
      <w:lang w:eastAsia="ja-JP"/>
    </w:rPr>
  </w:style>
  <w:style w:type="paragraph" w:styleId="SADRAJ1">
    <w:name w:val="toc 1"/>
    <w:basedOn w:val="Normal"/>
    <w:next w:val="Normal"/>
    <w:autoRedefine/>
    <w:uiPriority w:val="39"/>
    <w:unhideWhenUsed/>
    <w:rsid w:val="007E555E"/>
    <w:pPr>
      <w:spacing w:after="100"/>
    </w:pPr>
  </w:style>
  <w:style w:type="character" w:styleId="Naslovknjige">
    <w:name w:val="Book Title"/>
    <w:uiPriority w:val="33"/>
    <w:qFormat/>
    <w:rsid w:val="007E555E"/>
    <w:rPr>
      <w:b/>
      <w:bCs/>
      <w:smallCaps/>
      <w:spacing w:val="5"/>
    </w:rPr>
  </w:style>
  <w:style w:type="character" w:styleId="Izrazitareferenca">
    <w:name w:val="Intense Reference"/>
    <w:uiPriority w:val="32"/>
    <w:qFormat/>
    <w:rsid w:val="007E555E"/>
    <w:rPr>
      <w:b/>
      <w:bCs/>
      <w:smallCaps/>
      <w:color w:val="C0504D"/>
      <w:spacing w:val="5"/>
      <w:u w:val="single"/>
    </w:rPr>
  </w:style>
  <w:style w:type="character" w:styleId="Suptilnareferenca">
    <w:name w:val="Subtle Reference"/>
    <w:uiPriority w:val="31"/>
    <w:qFormat/>
    <w:rsid w:val="007E555E"/>
    <w:rPr>
      <w:smallCaps/>
      <w:color w:val="C0504D"/>
      <w:u w:val="single"/>
    </w:rPr>
  </w:style>
  <w:style w:type="character" w:customStyle="1" w:styleId="Naslov2Char">
    <w:name w:val="Naslov 2 Char"/>
    <w:link w:val="Naslov2"/>
    <w:uiPriority w:val="9"/>
    <w:rsid w:val="00B530FF"/>
    <w:rPr>
      <w:rFonts w:ascii="Cambria" w:eastAsia="Times New Roman" w:hAnsi="Cambria" w:cs="Times New Roman"/>
      <w:b/>
      <w:bCs/>
      <w:color w:val="4F81BD"/>
      <w:kern w:val="1"/>
      <w:sz w:val="26"/>
      <w:szCs w:val="26"/>
    </w:rPr>
  </w:style>
  <w:style w:type="paragraph" w:styleId="SADRAJ2">
    <w:name w:val="toc 2"/>
    <w:basedOn w:val="Normal"/>
    <w:next w:val="Normal"/>
    <w:autoRedefine/>
    <w:uiPriority w:val="39"/>
    <w:unhideWhenUsed/>
    <w:rsid w:val="00B530FF"/>
    <w:pPr>
      <w:spacing w:after="100"/>
      <w:ind w:left="240"/>
    </w:pPr>
  </w:style>
  <w:style w:type="paragraph" w:styleId="Podnojestranice">
    <w:name w:val="footer"/>
    <w:basedOn w:val="Normal"/>
    <w:link w:val="PodnojestraniceChar"/>
    <w:uiPriority w:val="99"/>
    <w:unhideWhenUsed/>
    <w:rsid w:val="00B530FF"/>
    <w:pPr>
      <w:tabs>
        <w:tab w:val="center" w:pos="4680"/>
        <w:tab w:val="right" w:pos="9360"/>
      </w:tabs>
    </w:pPr>
  </w:style>
  <w:style w:type="character" w:customStyle="1" w:styleId="PodnojestraniceChar">
    <w:name w:val="Podnožje stranice Char"/>
    <w:link w:val="Podnojestranice"/>
    <w:uiPriority w:val="99"/>
    <w:rsid w:val="00B530FF"/>
    <w:rPr>
      <w:rFonts w:eastAsia="Arial Unicode MS"/>
      <w:kern w:val="1"/>
      <w:sz w:val="24"/>
      <w:szCs w:val="24"/>
    </w:rPr>
  </w:style>
  <w:style w:type="character" w:customStyle="1" w:styleId="ZaglavljestraniceChar">
    <w:name w:val="Zaglavlje stranice Char"/>
    <w:link w:val="Zaglavljestranice"/>
    <w:uiPriority w:val="99"/>
    <w:rsid w:val="00B530FF"/>
    <w:rPr>
      <w:rFonts w:ascii="Arial" w:eastAsia="MS Mincho" w:hAnsi="Arial" w:cs="Tahoma"/>
      <w:kern w:val="1"/>
      <w:sz w:val="28"/>
      <w:szCs w:val="28"/>
    </w:rPr>
  </w:style>
  <w:style w:type="paragraph" w:styleId="Bezrazmaka">
    <w:name w:val="No Spacing"/>
    <w:link w:val="BezrazmakaChar"/>
    <w:uiPriority w:val="99"/>
    <w:qFormat/>
    <w:rsid w:val="00B530FF"/>
    <w:rPr>
      <w:rFonts w:ascii="Calibri" w:hAnsi="Calibri"/>
      <w:sz w:val="22"/>
      <w:szCs w:val="22"/>
      <w:lang w:eastAsia="ja-JP"/>
    </w:rPr>
  </w:style>
  <w:style w:type="character" w:customStyle="1" w:styleId="BezrazmakaChar">
    <w:name w:val="Bez razmaka Char"/>
    <w:link w:val="Bezrazmaka"/>
    <w:uiPriority w:val="99"/>
    <w:rsid w:val="00B530FF"/>
    <w:rPr>
      <w:rFonts w:ascii="Calibri" w:eastAsia="Times New Roman" w:hAnsi="Calibri" w:cs="Times New Roman"/>
      <w:sz w:val="22"/>
      <w:szCs w:val="22"/>
      <w:lang w:eastAsia="ja-JP"/>
    </w:rPr>
  </w:style>
  <w:style w:type="paragraph" w:styleId="Tekstfusnote">
    <w:name w:val="footnote text"/>
    <w:aliases w:val="single space,FOOTNOTES,fn,Footnote Text Char Char Char,Footnote Text Char Char,Footnote Text Char1 Char,Footnote Text Char Char Char Char Char,Footnote Text Char Char Char1 Char,single space Char Char,ft,f,footnote text,ft Char Char Char,A"/>
    <w:basedOn w:val="Normal"/>
    <w:link w:val="TekstfusnoteChar"/>
    <w:uiPriority w:val="99"/>
    <w:qFormat/>
    <w:rsid w:val="007562B3"/>
    <w:pPr>
      <w:widowControl/>
      <w:suppressAutoHyphens w:val="0"/>
      <w:ind w:firstLine="360"/>
      <w:jc w:val="both"/>
    </w:pPr>
    <w:rPr>
      <w:rFonts w:ascii="Verdana" w:eastAsia="Calibri" w:hAnsi="Verdana"/>
      <w:kern w:val="0"/>
      <w:sz w:val="20"/>
      <w:szCs w:val="20"/>
    </w:rPr>
  </w:style>
  <w:style w:type="character" w:customStyle="1" w:styleId="FootnoteTextChar">
    <w:name w:val="Footnote Text Char"/>
    <w:basedOn w:val="Podrazumevanifontpasusa"/>
    <w:uiPriority w:val="99"/>
    <w:semiHidden/>
    <w:rsid w:val="007562B3"/>
    <w:rPr>
      <w:rFonts w:eastAsia="Arial Unicode MS"/>
      <w:kern w:val="1"/>
    </w:rPr>
  </w:style>
  <w:style w:type="character" w:customStyle="1" w:styleId="TekstfusnoteChar">
    <w:name w:val="Tekst fusnote Char"/>
    <w:aliases w:val="single space Char,FOOTNOTES Char,fn Char,Footnote Text Char Char Char Char,Footnote Text Char Char Char1,Footnote Text Char1 Char Char,Footnote Text Char Char Char Char Char Char,Footnote Text Char Char Char1 Char Char,ft Char,f Char"/>
    <w:link w:val="Tekstfusnote"/>
    <w:uiPriority w:val="99"/>
    <w:locked/>
    <w:rsid w:val="007562B3"/>
    <w:rPr>
      <w:rFonts w:ascii="Verdana" w:eastAsia="Calibri" w:hAnsi="Verdana"/>
    </w:rPr>
  </w:style>
  <w:style w:type="paragraph" w:customStyle="1" w:styleId="Default">
    <w:name w:val="Default"/>
    <w:rsid w:val="007562B3"/>
    <w:pPr>
      <w:autoSpaceDE w:val="0"/>
      <w:autoSpaceDN w:val="0"/>
      <w:adjustRightInd w:val="0"/>
    </w:pPr>
    <w:rPr>
      <w:rFonts w:ascii="Cambria" w:eastAsia="Calibri" w:hAnsi="Cambria" w:cs="Cambria"/>
      <w:color w:val="000000"/>
      <w:sz w:val="24"/>
      <w:szCs w:val="24"/>
      <w:lang w:val="en-GB"/>
    </w:rPr>
  </w:style>
  <w:style w:type="character" w:styleId="Referencakomentara">
    <w:name w:val="annotation reference"/>
    <w:basedOn w:val="Podrazumevanifontpasusa"/>
    <w:uiPriority w:val="99"/>
    <w:semiHidden/>
    <w:unhideWhenUsed/>
    <w:rsid w:val="00301256"/>
    <w:rPr>
      <w:sz w:val="16"/>
      <w:szCs w:val="16"/>
    </w:rPr>
  </w:style>
  <w:style w:type="paragraph" w:styleId="Tekstkomentara">
    <w:name w:val="annotation text"/>
    <w:basedOn w:val="Normal"/>
    <w:link w:val="TekstkomentaraChar"/>
    <w:uiPriority w:val="99"/>
    <w:semiHidden/>
    <w:unhideWhenUsed/>
    <w:rsid w:val="00301256"/>
    <w:rPr>
      <w:sz w:val="20"/>
      <w:szCs w:val="20"/>
    </w:rPr>
  </w:style>
  <w:style w:type="character" w:customStyle="1" w:styleId="TekstkomentaraChar">
    <w:name w:val="Tekst komentara Char"/>
    <w:basedOn w:val="Podrazumevanifontpasusa"/>
    <w:link w:val="Tekstkomentara"/>
    <w:uiPriority w:val="99"/>
    <w:semiHidden/>
    <w:rsid w:val="00301256"/>
    <w:rPr>
      <w:rFonts w:eastAsia="Arial Unicode MS"/>
      <w:kern w:val="1"/>
    </w:rPr>
  </w:style>
  <w:style w:type="paragraph" w:styleId="Temakomentara">
    <w:name w:val="annotation subject"/>
    <w:basedOn w:val="Tekstkomentara"/>
    <w:next w:val="Tekstkomentara"/>
    <w:link w:val="TemakomentaraChar"/>
    <w:uiPriority w:val="99"/>
    <w:semiHidden/>
    <w:unhideWhenUsed/>
    <w:rsid w:val="00301256"/>
    <w:rPr>
      <w:b/>
      <w:bCs/>
    </w:rPr>
  </w:style>
  <w:style w:type="character" w:customStyle="1" w:styleId="TemakomentaraChar">
    <w:name w:val="Tema komentara Char"/>
    <w:basedOn w:val="TekstkomentaraChar"/>
    <w:link w:val="Temakomentara"/>
    <w:uiPriority w:val="99"/>
    <w:semiHidden/>
    <w:rsid w:val="00301256"/>
    <w:rPr>
      <w:rFonts w:eastAsia="Arial Unicode MS"/>
      <w:b/>
      <w:bCs/>
      <w:kern w:val="1"/>
    </w:rPr>
  </w:style>
  <w:style w:type="paragraph" w:styleId="Pasussalistom">
    <w:name w:val="List Paragraph"/>
    <w:basedOn w:val="Normal"/>
    <w:link w:val="PasussalistomChar"/>
    <w:uiPriority w:val="99"/>
    <w:qFormat/>
    <w:rsid w:val="004114F8"/>
    <w:pPr>
      <w:ind w:left="720"/>
      <w:contextualSpacing/>
    </w:pPr>
  </w:style>
  <w:style w:type="paragraph" w:customStyle="1" w:styleId="yiv1664635369msonormal">
    <w:name w:val="yiv1664635369msonormal"/>
    <w:basedOn w:val="Normal"/>
    <w:uiPriority w:val="99"/>
    <w:rsid w:val="00074563"/>
    <w:pPr>
      <w:widowControl/>
      <w:suppressAutoHyphens w:val="0"/>
      <w:spacing w:before="100" w:beforeAutospacing="1" w:after="100" w:afterAutospacing="1"/>
    </w:pPr>
    <w:rPr>
      <w:rFonts w:eastAsia="Times New Roman"/>
      <w:kern w:val="0"/>
      <w:lang w:val="sr-Latn-CS" w:eastAsia="sr-Latn-CS"/>
    </w:rPr>
  </w:style>
  <w:style w:type="character" w:customStyle="1" w:styleId="PasussalistomChar">
    <w:name w:val="Pasus sa listom Char"/>
    <w:link w:val="Pasussalistom"/>
    <w:uiPriority w:val="99"/>
    <w:locked/>
    <w:rsid w:val="004229BA"/>
    <w:rPr>
      <w:rFonts w:eastAsia="Arial Unicode MS"/>
      <w:kern w:val="1"/>
      <w:sz w:val="24"/>
      <w:szCs w:val="24"/>
    </w:rPr>
  </w:style>
  <w:style w:type="character" w:styleId="Referencafusnote">
    <w:name w:val="footnote reference"/>
    <w:aliases w:val="ftref,BVI fnr,16 Point,Superscript 6 Point,Footnote Reference Number,nota pié di pagina,Footnote symbol,Footnote reference number,Times 10 Point,Exposant 3 Point,EN Footnote Reference,note TESI,Footnote Reference Char Char Char"/>
    <w:basedOn w:val="Podrazumevanifontpasusa"/>
    <w:uiPriority w:val="99"/>
    <w:rsid w:val="004229BA"/>
    <w:rPr>
      <w:rFonts w:cs="Times New Roman"/>
      <w:vertAlign w:val="superscript"/>
    </w:rPr>
  </w:style>
  <w:style w:type="table" w:styleId="Koordinatnamreatabele">
    <w:name w:val="Table Grid"/>
    <w:basedOn w:val="Normalnatabela"/>
    <w:uiPriority w:val="59"/>
    <w:rsid w:val="007D1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etlosenenje">
    <w:name w:val="Light Shading"/>
    <w:basedOn w:val="Normalnatabela"/>
    <w:uiPriority w:val="60"/>
    <w:rsid w:val="0071709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alistanaglaavanje1">
    <w:name w:val="Light List Accent 1"/>
    <w:basedOn w:val="Normalnatabela"/>
    <w:uiPriority w:val="61"/>
    <w:rsid w:val="0071709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aslov3Char">
    <w:name w:val="Naslov 3 Char"/>
    <w:basedOn w:val="Podrazumevanifontpasusa"/>
    <w:link w:val="Naslov3"/>
    <w:uiPriority w:val="9"/>
    <w:semiHidden/>
    <w:rsid w:val="00824770"/>
    <w:rPr>
      <w:rFonts w:asciiTheme="majorHAnsi" w:eastAsiaTheme="majorEastAsia" w:hAnsiTheme="majorHAnsi" w:cstheme="majorBidi"/>
      <w:b/>
      <w:bCs/>
      <w:color w:val="4F81BD" w:themeColor="accent1"/>
      <w:kern w:val="1"/>
      <w:sz w:val="24"/>
      <w:szCs w:val="24"/>
    </w:rPr>
  </w:style>
  <w:style w:type="paragraph" w:styleId="NormalWeb">
    <w:name w:val="Normal (Web)"/>
    <w:basedOn w:val="Normal"/>
    <w:uiPriority w:val="99"/>
    <w:semiHidden/>
    <w:unhideWhenUsed/>
    <w:rsid w:val="00B02D39"/>
    <w:pPr>
      <w:widowControl/>
      <w:suppressAutoHyphens w:val="0"/>
      <w:spacing w:before="100" w:beforeAutospacing="1" w:after="100" w:afterAutospacing="1"/>
    </w:pPr>
    <w:rPr>
      <w:rFonts w:eastAsia="Times New Roman"/>
      <w:kern w:val="0"/>
      <w:lang w:val="sr-Latn-RS" w:eastAsia="sr-Latn-RS"/>
    </w:rPr>
  </w:style>
  <w:style w:type="paragraph" w:styleId="SADRAJ3">
    <w:name w:val="toc 3"/>
    <w:basedOn w:val="Normal"/>
    <w:next w:val="Normal"/>
    <w:autoRedefine/>
    <w:uiPriority w:val="39"/>
    <w:unhideWhenUsed/>
    <w:rsid w:val="00897342"/>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1F3"/>
    <w:pPr>
      <w:widowControl w:val="0"/>
      <w:suppressAutoHyphens/>
    </w:pPr>
    <w:rPr>
      <w:rFonts w:eastAsia="Arial Unicode MS"/>
      <w:kern w:val="1"/>
      <w:sz w:val="24"/>
      <w:szCs w:val="24"/>
    </w:rPr>
  </w:style>
  <w:style w:type="paragraph" w:styleId="Naslov1">
    <w:name w:val="heading 1"/>
    <w:basedOn w:val="Normal"/>
    <w:next w:val="Normal"/>
    <w:link w:val="Naslov1Char"/>
    <w:uiPriority w:val="9"/>
    <w:qFormat/>
    <w:rsid w:val="00EB422A"/>
    <w:pPr>
      <w:keepNext/>
      <w:keepLines/>
      <w:spacing w:before="480"/>
      <w:outlineLvl w:val="0"/>
    </w:pPr>
    <w:rPr>
      <w:rFonts w:ascii="Cambria" w:eastAsia="Times New Roman" w:hAnsi="Cambria"/>
      <w:b/>
      <w:bCs/>
      <w:color w:val="365F91"/>
      <w:sz w:val="28"/>
      <w:szCs w:val="28"/>
    </w:rPr>
  </w:style>
  <w:style w:type="paragraph" w:styleId="Naslov2">
    <w:name w:val="heading 2"/>
    <w:basedOn w:val="Normal"/>
    <w:next w:val="Normal"/>
    <w:link w:val="Naslov2Char"/>
    <w:uiPriority w:val="9"/>
    <w:unhideWhenUsed/>
    <w:qFormat/>
    <w:rsid w:val="00B530FF"/>
    <w:pPr>
      <w:keepNext/>
      <w:keepLines/>
      <w:spacing w:before="200"/>
      <w:outlineLvl w:val="1"/>
    </w:pPr>
    <w:rPr>
      <w:rFonts w:ascii="Cambria" w:eastAsia="Times New Roman" w:hAnsi="Cambria"/>
      <w:b/>
      <w:bCs/>
      <w:color w:val="4F81BD"/>
      <w:sz w:val="26"/>
      <w:szCs w:val="26"/>
    </w:rPr>
  </w:style>
  <w:style w:type="paragraph" w:styleId="Naslov3">
    <w:name w:val="heading 3"/>
    <w:basedOn w:val="Normal"/>
    <w:next w:val="Normal"/>
    <w:link w:val="Naslov3Char"/>
    <w:uiPriority w:val="9"/>
    <w:semiHidden/>
    <w:unhideWhenUsed/>
    <w:qFormat/>
    <w:rsid w:val="00824770"/>
    <w:pPr>
      <w:keepNext/>
      <w:keepLines/>
      <w:spacing w:before="200"/>
      <w:outlineLvl w:val="2"/>
    </w:pPr>
    <w:rPr>
      <w:rFonts w:asciiTheme="majorHAnsi" w:eastAsiaTheme="majorEastAsia" w:hAnsiTheme="majorHAnsi" w:cstheme="majorBidi"/>
      <w:b/>
      <w:bCs/>
      <w:color w:val="4F81BD" w:themeColor="accent1"/>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uiPriority w:val="99"/>
    <w:rsid w:val="00F311F3"/>
    <w:rPr>
      <w:color w:val="000080"/>
      <w:u w:val="single"/>
    </w:rPr>
  </w:style>
  <w:style w:type="character" w:customStyle="1" w:styleId="Oznakezanabrajanje">
    <w:name w:val="Oznake za nabrajanje"/>
    <w:rsid w:val="00F311F3"/>
    <w:rPr>
      <w:rFonts w:ascii="OpenSymbol" w:eastAsia="OpenSymbol" w:hAnsi="OpenSymbol" w:cs="OpenSymbol"/>
    </w:rPr>
  </w:style>
  <w:style w:type="character" w:customStyle="1" w:styleId="Simbolizanumerisanje">
    <w:name w:val="Simboli za numerisanje"/>
    <w:rsid w:val="00F311F3"/>
  </w:style>
  <w:style w:type="paragraph" w:styleId="Zaglavljestranice">
    <w:name w:val="header"/>
    <w:basedOn w:val="Normal"/>
    <w:next w:val="Teloteksta"/>
    <w:link w:val="ZaglavljestraniceChar"/>
    <w:uiPriority w:val="99"/>
    <w:rsid w:val="00F311F3"/>
    <w:pPr>
      <w:keepNext/>
      <w:spacing w:before="240" w:after="120"/>
    </w:pPr>
    <w:rPr>
      <w:rFonts w:ascii="Arial" w:eastAsia="MS Mincho" w:hAnsi="Arial" w:cs="Tahoma"/>
      <w:sz w:val="28"/>
      <w:szCs w:val="28"/>
    </w:rPr>
  </w:style>
  <w:style w:type="paragraph" w:styleId="Teloteksta">
    <w:name w:val="Body Text"/>
    <w:basedOn w:val="Normal"/>
    <w:rsid w:val="00F311F3"/>
    <w:pPr>
      <w:spacing w:after="120"/>
    </w:pPr>
  </w:style>
  <w:style w:type="paragraph" w:styleId="Lista">
    <w:name w:val="List"/>
    <w:basedOn w:val="Teloteksta"/>
    <w:rsid w:val="00F311F3"/>
    <w:rPr>
      <w:rFonts w:cs="Tahoma"/>
    </w:rPr>
  </w:style>
  <w:style w:type="paragraph" w:customStyle="1" w:styleId="Zaglavlje">
    <w:name w:val="Zaglavlje"/>
    <w:basedOn w:val="Normal"/>
    <w:next w:val="Teloteksta"/>
    <w:rsid w:val="00F311F3"/>
    <w:pPr>
      <w:keepNext/>
      <w:spacing w:before="240" w:after="120"/>
    </w:pPr>
    <w:rPr>
      <w:rFonts w:ascii="Arial" w:eastAsia="MS Mincho" w:hAnsi="Arial" w:cs="Tahoma"/>
      <w:sz w:val="28"/>
      <w:szCs w:val="28"/>
    </w:rPr>
  </w:style>
  <w:style w:type="paragraph" w:styleId="Naslov">
    <w:name w:val="Title"/>
    <w:basedOn w:val="Normal"/>
    <w:qFormat/>
    <w:rsid w:val="00F311F3"/>
    <w:pPr>
      <w:suppressLineNumbers/>
      <w:spacing w:before="120" w:after="120"/>
    </w:pPr>
    <w:rPr>
      <w:rFonts w:cs="Tahoma"/>
      <w:i/>
      <w:iCs/>
    </w:rPr>
  </w:style>
  <w:style w:type="paragraph" w:styleId="Podnaslov">
    <w:name w:val="Subtitle"/>
    <w:basedOn w:val="Zaglavlje"/>
    <w:next w:val="Teloteksta"/>
    <w:qFormat/>
    <w:rsid w:val="00F311F3"/>
    <w:pPr>
      <w:jc w:val="center"/>
    </w:pPr>
    <w:rPr>
      <w:i/>
      <w:iCs/>
    </w:rPr>
  </w:style>
  <w:style w:type="paragraph" w:customStyle="1" w:styleId="Indeks">
    <w:name w:val="Indeks"/>
    <w:basedOn w:val="Normal"/>
    <w:rsid w:val="00F311F3"/>
    <w:pPr>
      <w:suppressLineNumbers/>
    </w:pPr>
    <w:rPr>
      <w:rFonts w:cs="Tahoma"/>
    </w:rPr>
  </w:style>
  <w:style w:type="paragraph" w:customStyle="1" w:styleId="Sadrajtabele">
    <w:name w:val="Sadržaj tabele"/>
    <w:basedOn w:val="Normal"/>
    <w:rsid w:val="00F311F3"/>
    <w:pPr>
      <w:suppressLineNumbers/>
    </w:pPr>
  </w:style>
  <w:style w:type="paragraph" w:customStyle="1" w:styleId="Zaglavljetabele">
    <w:name w:val="Zaglavlje tabele"/>
    <w:basedOn w:val="Sadrajtabele"/>
    <w:rsid w:val="00F311F3"/>
    <w:pPr>
      <w:jc w:val="center"/>
    </w:pPr>
    <w:rPr>
      <w:b/>
      <w:bCs/>
    </w:rPr>
  </w:style>
  <w:style w:type="paragraph" w:styleId="Tekstubaloniu">
    <w:name w:val="Balloon Text"/>
    <w:basedOn w:val="Normal"/>
    <w:link w:val="TekstubaloniuChar"/>
    <w:uiPriority w:val="99"/>
    <w:semiHidden/>
    <w:unhideWhenUsed/>
    <w:rsid w:val="00A37455"/>
    <w:rPr>
      <w:rFonts w:ascii="Tahoma" w:hAnsi="Tahoma" w:cs="Tahoma"/>
      <w:sz w:val="16"/>
      <w:szCs w:val="16"/>
    </w:rPr>
  </w:style>
  <w:style w:type="character" w:customStyle="1" w:styleId="TekstubaloniuChar">
    <w:name w:val="Tekst u balončiću Char"/>
    <w:link w:val="Tekstubaloniu"/>
    <w:uiPriority w:val="99"/>
    <w:semiHidden/>
    <w:rsid w:val="00A37455"/>
    <w:rPr>
      <w:rFonts w:ascii="Tahoma" w:eastAsia="Arial Unicode MS" w:hAnsi="Tahoma" w:cs="Tahoma"/>
      <w:kern w:val="1"/>
      <w:sz w:val="16"/>
      <w:szCs w:val="16"/>
    </w:rPr>
  </w:style>
  <w:style w:type="character" w:customStyle="1" w:styleId="Naslov1Char">
    <w:name w:val="Naslov 1 Char"/>
    <w:link w:val="Naslov1"/>
    <w:uiPriority w:val="9"/>
    <w:rsid w:val="00EB422A"/>
    <w:rPr>
      <w:rFonts w:ascii="Cambria" w:eastAsia="Times New Roman" w:hAnsi="Cambria" w:cs="Times New Roman"/>
      <w:b/>
      <w:bCs/>
      <w:color w:val="365F91"/>
      <w:kern w:val="1"/>
      <w:sz w:val="28"/>
      <w:szCs w:val="28"/>
    </w:rPr>
  </w:style>
  <w:style w:type="paragraph" w:styleId="Naslovsadraja">
    <w:name w:val="TOC Heading"/>
    <w:basedOn w:val="Naslov1"/>
    <w:next w:val="Normal"/>
    <w:uiPriority w:val="39"/>
    <w:semiHidden/>
    <w:unhideWhenUsed/>
    <w:qFormat/>
    <w:rsid w:val="007E555E"/>
    <w:pPr>
      <w:widowControl/>
      <w:suppressAutoHyphens w:val="0"/>
      <w:spacing w:line="276" w:lineRule="auto"/>
      <w:outlineLvl w:val="9"/>
    </w:pPr>
    <w:rPr>
      <w:kern w:val="0"/>
      <w:lang w:eastAsia="ja-JP"/>
    </w:rPr>
  </w:style>
  <w:style w:type="paragraph" w:styleId="SADRAJ1">
    <w:name w:val="toc 1"/>
    <w:basedOn w:val="Normal"/>
    <w:next w:val="Normal"/>
    <w:autoRedefine/>
    <w:uiPriority w:val="39"/>
    <w:unhideWhenUsed/>
    <w:rsid w:val="007E555E"/>
    <w:pPr>
      <w:spacing w:after="100"/>
    </w:pPr>
  </w:style>
  <w:style w:type="character" w:styleId="Naslovknjige">
    <w:name w:val="Book Title"/>
    <w:uiPriority w:val="33"/>
    <w:qFormat/>
    <w:rsid w:val="007E555E"/>
    <w:rPr>
      <w:b/>
      <w:bCs/>
      <w:smallCaps/>
      <w:spacing w:val="5"/>
    </w:rPr>
  </w:style>
  <w:style w:type="character" w:styleId="Izrazitareferenca">
    <w:name w:val="Intense Reference"/>
    <w:uiPriority w:val="32"/>
    <w:qFormat/>
    <w:rsid w:val="007E555E"/>
    <w:rPr>
      <w:b/>
      <w:bCs/>
      <w:smallCaps/>
      <w:color w:val="C0504D"/>
      <w:spacing w:val="5"/>
      <w:u w:val="single"/>
    </w:rPr>
  </w:style>
  <w:style w:type="character" w:styleId="Suptilnareferenca">
    <w:name w:val="Subtle Reference"/>
    <w:uiPriority w:val="31"/>
    <w:qFormat/>
    <w:rsid w:val="007E555E"/>
    <w:rPr>
      <w:smallCaps/>
      <w:color w:val="C0504D"/>
      <w:u w:val="single"/>
    </w:rPr>
  </w:style>
  <w:style w:type="character" w:customStyle="1" w:styleId="Naslov2Char">
    <w:name w:val="Naslov 2 Char"/>
    <w:link w:val="Naslov2"/>
    <w:uiPriority w:val="9"/>
    <w:rsid w:val="00B530FF"/>
    <w:rPr>
      <w:rFonts w:ascii="Cambria" w:eastAsia="Times New Roman" w:hAnsi="Cambria" w:cs="Times New Roman"/>
      <w:b/>
      <w:bCs/>
      <w:color w:val="4F81BD"/>
      <w:kern w:val="1"/>
      <w:sz w:val="26"/>
      <w:szCs w:val="26"/>
    </w:rPr>
  </w:style>
  <w:style w:type="paragraph" w:styleId="SADRAJ2">
    <w:name w:val="toc 2"/>
    <w:basedOn w:val="Normal"/>
    <w:next w:val="Normal"/>
    <w:autoRedefine/>
    <w:uiPriority w:val="39"/>
    <w:unhideWhenUsed/>
    <w:rsid w:val="00B530FF"/>
    <w:pPr>
      <w:spacing w:after="100"/>
      <w:ind w:left="240"/>
    </w:pPr>
  </w:style>
  <w:style w:type="paragraph" w:styleId="Podnojestranice">
    <w:name w:val="footer"/>
    <w:basedOn w:val="Normal"/>
    <w:link w:val="PodnojestraniceChar"/>
    <w:uiPriority w:val="99"/>
    <w:unhideWhenUsed/>
    <w:rsid w:val="00B530FF"/>
    <w:pPr>
      <w:tabs>
        <w:tab w:val="center" w:pos="4680"/>
        <w:tab w:val="right" w:pos="9360"/>
      </w:tabs>
    </w:pPr>
  </w:style>
  <w:style w:type="character" w:customStyle="1" w:styleId="PodnojestraniceChar">
    <w:name w:val="Podnožje stranice Char"/>
    <w:link w:val="Podnojestranice"/>
    <w:uiPriority w:val="99"/>
    <w:rsid w:val="00B530FF"/>
    <w:rPr>
      <w:rFonts w:eastAsia="Arial Unicode MS"/>
      <w:kern w:val="1"/>
      <w:sz w:val="24"/>
      <w:szCs w:val="24"/>
    </w:rPr>
  </w:style>
  <w:style w:type="character" w:customStyle="1" w:styleId="ZaglavljestraniceChar">
    <w:name w:val="Zaglavlje stranice Char"/>
    <w:link w:val="Zaglavljestranice"/>
    <w:uiPriority w:val="99"/>
    <w:rsid w:val="00B530FF"/>
    <w:rPr>
      <w:rFonts w:ascii="Arial" w:eastAsia="MS Mincho" w:hAnsi="Arial" w:cs="Tahoma"/>
      <w:kern w:val="1"/>
      <w:sz w:val="28"/>
      <w:szCs w:val="28"/>
    </w:rPr>
  </w:style>
  <w:style w:type="paragraph" w:styleId="Bezrazmaka">
    <w:name w:val="No Spacing"/>
    <w:link w:val="BezrazmakaChar"/>
    <w:uiPriority w:val="99"/>
    <w:qFormat/>
    <w:rsid w:val="00B530FF"/>
    <w:rPr>
      <w:rFonts w:ascii="Calibri" w:hAnsi="Calibri"/>
      <w:sz w:val="22"/>
      <w:szCs w:val="22"/>
      <w:lang w:eastAsia="ja-JP"/>
    </w:rPr>
  </w:style>
  <w:style w:type="character" w:customStyle="1" w:styleId="BezrazmakaChar">
    <w:name w:val="Bez razmaka Char"/>
    <w:link w:val="Bezrazmaka"/>
    <w:uiPriority w:val="99"/>
    <w:rsid w:val="00B530FF"/>
    <w:rPr>
      <w:rFonts w:ascii="Calibri" w:eastAsia="Times New Roman" w:hAnsi="Calibri" w:cs="Times New Roman"/>
      <w:sz w:val="22"/>
      <w:szCs w:val="22"/>
      <w:lang w:eastAsia="ja-JP"/>
    </w:rPr>
  </w:style>
  <w:style w:type="paragraph" w:styleId="Tekstfusnote">
    <w:name w:val="footnote text"/>
    <w:aliases w:val="single space,FOOTNOTES,fn,Footnote Text Char Char Char,Footnote Text Char Char,Footnote Text Char1 Char,Footnote Text Char Char Char Char Char,Footnote Text Char Char Char1 Char,single space Char Char,ft,f,footnote text,ft Char Char Char,A"/>
    <w:basedOn w:val="Normal"/>
    <w:link w:val="TekstfusnoteChar"/>
    <w:uiPriority w:val="99"/>
    <w:qFormat/>
    <w:rsid w:val="007562B3"/>
    <w:pPr>
      <w:widowControl/>
      <w:suppressAutoHyphens w:val="0"/>
      <w:ind w:firstLine="360"/>
      <w:jc w:val="both"/>
    </w:pPr>
    <w:rPr>
      <w:rFonts w:ascii="Verdana" w:eastAsia="Calibri" w:hAnsi="Verdana"/>
      <w:kern w:val="0"/>
      <w:sz w:val="20"/>
      <w:szCs w:val="20"/>
    </w:rPr>
  </w:style>
  <w:style w:type="character" w:customStyle="1" w:styleId="FootnoteTextChar">
    <w:name w:val="Footnote Text Char"/>
    <w:basedOn w:val="Podrazumevanifontpasusa"/>
    <w:uiPriority w:val="99"/>
    <w:semiHidden/>
    <w:rsid w:val="007562B3"/>
    <w:rPr>
      <w:rFonts w:eastAsia="Arial Unicode MS"/>
      <w:kern w:val="1"/>
    </w:rPr>
  </w:style>
  <w:style w:type="character" w:customStyle="1" w:styleId="TekstfusnoteChar">
    <w:name w:val="Tekst fusnote Char"/>
    <w:aliases w:val="single space Char,FOOTNOTES Char,fn Char,Footnote Text Char Char Char Char,Footnote Text Char Char Char1,Footnote Text Char1 Char Char,Footnote Text Char Char Char Char Char Char,Footnote Text Char Char Char1 Char Char,ft Char,f Char"/>
    <w:link w:val="Tekstfusnote"/>
    <w:uiPriority w:val="99"/>
    <w:locked/>
    <w:rsid w:val="007562B3"/>
    <w:rPr>
      <w:rFonts w:ascii="Verdana" w:eastAsia="Calibri" w:hAnsi="Verdana"/>
    </w:rPr>
  </w:style>
  <w:style w:type="paragraph" w:customStyle="1" w:styleId="Default">
    <w:name w:val="Default"/>
    <w:rsid w:val="007562B3"/>
    <w:pPr>
      <w:autoSpaceDE w:val="0"/>
      <w:autoSpaceDN w:val="0"/>
      <w:adjustRightInd w:val="0"/>
    </w:pPr>
    <w:rPr>
      <w:rFonts w:ascii="Cambria" w:eastAsia="Calibri" w:hAnsi="Cambria" w:cs="Cambria"/>
      <w:color w:val="000000"/>
      <w:sz w:val="24"/>
      <w:szCs w:val="24"/>
      <w:lang w:val="en-GB"/>
    </w:rPr>
  </w:style>
  <w:style w:type="character" w:styleId="Referencakomentara">
    <w:name w:val="annotation reference"/>
    <w:basedOn w:val="Podrazumevanifontpasusa"/>
    <w:uiPriority w:val="99"/>
    <w:semiHidden/>
    <w:unhideWhenUsed/>
    <w:rsid w:val="00301256"/>
    <w:rPr>
      <w:sz w:val="16"/>
      <w:szCs w:val="16"/>
    </w:rPr>
  </w:style>
  <w:style w:type="paragraph" w:styleId="Tekstkomentara">
    <w:name w:val="annotation text"/>
    <w:basedOn w:val="Normal"/>
    <w:link w:val="TekstkomentaraChar"/>
    <w:uiPriority w:val="99"/>
    <w:semiHidden/>
    <w:unhideWhenUsed/>
    <w:rsid w:val="00301256"/>
    <w:rPr>
      <w:sz w:val="20"/>
      <w:szCs w:val="20"/>
    </w:rPr>
  </w:style>
  <w:style w:type="character" w:customStyle="1" w:styleId="TekstkomentaraChar">
    <w:name w:val="Tekst komentara Char"/>
    <w:basedOn w:val="Podrazumevanifontpasusa"/>
    <w:link w:val="Tekstkomentara"/>
    <w:uiPriority w:val="99"/>
    <w:semiHidden/>
    <w:rsid w:val="00301256"/>
    <w:rPr>
      <w:rFonts w:eastAsia="Arial Unicode MS"/>
      <w:kern w:val="1"/>
    </w:rPr>
  </w:style>
  <w:style w:type="paragraph" w:styleId="Temakomentara">
    <w:name w:val="annotation subject"/>
    <w:basedOn w:val="Tekstkomentara"/>
    <w:next w:val="Tekstkomentara"/>
    <w:link w:val="TemakomentaraChar"/>
    <w:uiPriority w:val="99"/>
    <w:semiHidden/>
    <w:unhideWhenUsed/>
    <w:rsid w:val="00301256"/>
    <w:rPr>
      <w:b/>
      <w:bCs/>
    </w:rPr>
  </w:style>
  <w:style w:type="character" w:customStyle="1" w:styleId="TemakomentaraChar">
    <w:name w:val="Tema komentara Char"/>
    <w:basedOn w:val="TekstkomentaraChar"/>
    <w:link w:val="Temakomentara"/>
    <w:uiPriority w:val="99"/>
    <w:semiHidden/>
    <w:rsid w:val="00301256"/>
    <w:rPr>
      <w:rFonts w:eastAsia="Arial Unicode MS"/>
      <w:b/>
      <w:bCs/>
      <w:kern w:val="1"/>
    </w:rPr>
  </w:style>
  <w:style w:type="paragraph" w:styleId="Pasussalistom">
    <w:name w:val="List Paragraph"/>
    <w:basedOn w:val="Normal"/>
    <w:link w:val="PasussalistomChar"/>
    <w:uiPriority w:val="99"/>
    <w:qFormat/>
    <w:rsid w:val="004114F8"/>
    <w:pPr>
      <w:ind w:left="720"/>
      <w:contextualSpacing/>
    </w:pPr>
  </w:style>
  <w:style w:type="paragraph" w:customStyle="1" w:styleId="yiv1664635369msonormal">
    <w:name w:val="yiv1664635369msonormal"/>
    <w:basedOn w:val="Normal"/>
    <w:uiPriority w:val="99"/>
    <w:rsid w:val="00074563"/>
    <w:pPr>
      <w:widowControl/>
      <w:suppressAutoHyphens w:val="0"/>
      <w:spacing w:before="100" w:beforeAutospacing="1" w:after="100" w:afterAutospacing="1"/>
    </w:pPr>
    <w:rPr>
      <w:rFonts w:eastAsia="Times New Roman"/>
      <w:kern w:val="0"/>
      <w:lang w:val="sr-Latn-CS" w:eastAsia="sr-Latn-CS"/>
    </w:rPr>
  </w:style>
  <w:style w:type="character" w:customStyle="1" w:styleId="PasussalistomChar">
    <w:name w:val="Pasus sa listom Char"/>
    <w:link w:val="Pasussalistom"/>
    <w:uiPriority w:val="99"/>
    <w:locked/>
    <w:rsid w:val="004229BA"/>
    <w:rPr>
      <w:rFonts w:eastAsia="Arial Unicode MS"/>
      <w:kern w:val="1"/>
      <w:sz w:val="24"/>
      <w:szCs w:val="24"/>
    </w:rPr>
  </w:style>
  <w:style w:type="character" w:styleId="Referencafusnote">
    <w:name w:val="footnote reference"/>
    <w:aliases w:val="ftref,BVI fnr,16 Point,Superscript 6 Point,Footnote Reference Number,nota pié di pagina,Footnote symbol,Footnote reference number,Times 10 Point,Exposant 3 Point,EN Footnote Reference,note TESI,Footnote Reference Char Char Char"/>
    <w:basedOn w:val="Podrazumevanifontpasusa"/>
    <w:uiPriority w:val="99"/>
    <w:rsid w:val="004229BA"/>
    <w:rPr>
      <w:rFonts w:cs="Times New Roman"/>
      <w:vertAlign w:val="superscript"/>
    </w:rPr>
  </w:style>
  <w:style w:type="table" w:styleId="Koordinatnamreatabele">
    <w:name w:val="Table Grid"/>
    <w:basedOn w:val="Normalnatabela"/>
    <w:uiPriority w:val="59"/>
    <w:rsid w:val="007D1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etlosenenje">
    <w:name w:val="Light Shading"/>
    <w:basedOn w:val="Normalnatabela"/>
    <w:uiPriority w:val="60"/>
    <w:rsid w:val="0071709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alistanaglaavanje1">
    <w:name w:val="Light List Accent 1"/>
    <w:basedOn w:val="Normalnatabela"/>
    <w:uiPriority w:val="61"/>
    <w:rsid w:val="0071709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aslov3Char">
    <w:name w:val="Naslov 3 Char"/>
    <w:basedOn w:val="Podrazumevanifontpasusa"/>
    <w:link w:val="Naslov3"/>
    <w:uiPriority w:val="9"/>
    <w:semiHidden/>
    <w:rsid w:val="00824770"/>
    <w:rPr>
      <w:rFonts w:asciiTheme="majorHAnsi" w:eastAsiaTheme="majorEastAsia" w:hAnsiTheme="majorHAnsi" w:cstheme="majorBidi"/>
      <w:b/>
      <w:bCs/>
      <w:color w:val="4F81BD" w:themeColor="accent1"/>
      <w:kern w:val="1"/>
      <w:sz w:val="24"/>
      <w:szCs w:val="24"/>
    </w:rPr>
  </w:style>
  <w:style w:type="paragraph" w:styleId="NormalWeb">
    <w:name w:val="Normal (Web)"/>
    <w:basedOn w:val="Normal"/>
    <w:uiPriority w:val="99"/>
    <w:semiHidden/>
    <w:unhideWhenUsed/>
    <w:rsid w:val="00B02D39"/>
    <w:pPr>
      <w:widowControl/>
      <w:suppressAutoHyphens w:val="0"/>
      <w:spacing w:before="100" w:beforeAutospacing="1" w:after="100" w:afterAutospacing="1"/>
    </w:pPr>
    <w:rPr>
      <w:rFonts w:eastAsia="Times New Roman"/>
      <w:kern w:val="0"/>
      <w:lang w:val="sr-Latn-RS" w:eastAsia="sr-Latn-RS"/>
    </w:rPr>
  </w:style>
  <w:style w:type="paragraph" w:styleId="SADRAJ3">
    <w:name w:val="toc 3"/>
    <w:basedOn w:val="Normal"/>
    <w:next w:val="Normal"/>
    <w:autoRedefine/>
    <w:uiPriority w:val="39"/>
    <w:unhideWhenUsed/>
    <w:rsid w:val="0089734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60641">
      <w:bodyDiv w:val="1"/>
      <w:marLeft w:val="0"/>
      <w:marRight w:val="0"/>
      <w:marTop w:val="0"/>
      <w:marBottom w:val="0"/>
      <w:divBdr>
        <w:top w:val="none" w:sz="0" w:space="0" w:color="auto"/>
        <w:left w:val="none" w:sz="0" w:space="0" w:color="auto"/>
        <w:bottom w:val="none" w:sz="0" w:space="0" w:color="auto"/>
        <w:right w:val="none" w:sz="0" w:space="0" w:color="auto"/>
      </w:divBdr>
    </w:div>
    <w:div w:id="1128814119">
      <w:bodyDiv w:val="1"/>
      <w:marLeft w:val="0"/>
      <w:marRight w:val="0"/>
      <w:marTop w:val="0"/>
      <w:marBottom w:val="0"/>
      <w:divBdr>
        <w:top w:val="none" w:sz="0" w:space="0" w:color="auto"/>
        <w:left w:val="none" w:sz="0" w:space="0" w:color="auto"/>
        <w:bottom w:val="none" w:sz="0" w:space="0" w:color="auto"/>
        <w:right w:val="none" w:sz="0" w:space="0" w:color="auto"/>
      </w:divBdr>
    </w:div>
    <w:div w:id="1729182579">
      <w:bodyDiv w:val="1"/>
      <w:marLeft w:val="0"/>
      <w:marRight w:val="0"/>
      <w:marTop w:val="0"/>
      <w:marBottom w:val="0"/>
      <w:divBdr>
        <w:top w:val="none" w:sz="0" w:space="0" w:color="auto"/>
        <w:left w:val="none" w:sz="0" w:space="0" w:color="auto"/>
        <w:bottom w:val="none" w:sz="0" w:space="0" w:color="auto"/>
        <w:right w:val="none" w:sz="0" w:space="0" w:color="auto"/>
      </w:divBdr>
    </w:div>
    <w:div w:id="19014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ursumlij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85B37-15FC-46CA-BB25-F3315FE8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18</Pages>
  <Words>4608</Words>
  <Characters>26271</Characters>
  <Application>Microsoft Office Word</Application>
  <DocSecurity>0</DocSecurity>
  <Lines>218</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Local Employment Action Plan 2016</vt:lpstr>
      <vt:lpstr>Local Employment Action Plan 2016</vt:lpstr>
    </vt:vector>
  </TitlesOfParts>
  <Company/>
  <LinksUpToDate>false</LinksUpToDate>
  <CharactersWithSpaces>30818</CharactersWithSpaces>
  <SharedDoc>false</SharedDoc>
  <HLinks>
    <vt:vector size="126" baseType="variant">
      <vt:variant>
        <vt:i4>1441844</vt:i4>
      </vt:variant>
      <vt:variant>
        <vt:i4>119</vt:i4>
      </vt:variant>
      <vt:variant>
        <vt:i4>0</vt:i4>
      </vt:variant>
      <vt:variant>
        <vt:i4>5</vt:i4>
      </vt:variant>
      <vt:variant>
        <vt:lpwstr/>
      </vt:variant>
      <vt:variant>
        <vt:lpwstr>_Toc345700229</vt:lpwstr>
      </vt:variant>
      <vt:variant>
        <vt:i4>1441844</vt:i4>
      </vt:variant>
      <vt:variant>
        <vt:i4>113</vt:i4>
      </vt:variant>
      <vt:variant>
        <vt:i4>0</vt:i4>
      </vt:variant>
      <vt:variant>
        <vt:i4>5</vt:i4>
      </vt:variant>
      <vt:variant>
        <vt:lpwstr/>
      </vt:variant>
      <vt:variant>
        <vt:lpwstr>_Toc345700228</vt:lpwstr>
      </vt:variant>
      <vt:variant>
        <vt:i4>1441844</vt:i4>
      </vt:variant>
      <vt:variant>
        <vt:i4>107</vt:i4>
      </vt:variant>
      <vt:variant>
        <vt:i4>0</vt:i4>
      </vt:variant>
      <vt:variant>
        <vt:i4>5</vt:i4>
      </vt:variant>
      <vt:variant>
        <vt:lpwstr/>
      </vt:variant>
      <vt:variant>
        <vt:lpwstr>_Toc345700227</vt:lpwstr>
      </vt:variant>
      <vt:variant>
        <vt:i4>1441844</vt:i4>
      </vt:variant>
      <vt:variant>
        <vt:i4>101</vt:i4>
      </vt:variant>
      <vt:variant>
        <vt:i4>0</vt:i4>
      </vt:variant>
      <vt:variant>
        <vt:i4>5</vt:i4>
      </vt:variant>
      <vt:variant>
        <vt:lpwstr/>
      </vt:variant>
      <vt:variant>
        <vt:lpwstr>_Toc345700226</vt:lpwstr>
      </vt:variant>
      <vt:variant>
        <vt:i4>1441844</vt:i4>
      </vt:variant>
      <vt:variant>
        <vt:i4>95</vt:i4>
      </vt:variant>
      <vt:variant>
        <vt:i4>0</vt:i4>
      </vt:variant>
      <vt:variant>
        <vt:i4>5</vt:i4>
      </vt:variant>
      <vt:variant>
        <vt:lpwstr/>
      </vt:variant>
      <vt:variant>
        <vt:lpwstr>_Toc345700225</vt:lpwstr>
      </vt:variant>
      <vt:variant>
        <vt:i4>1441844</vt:i4>
      </vt:variant>
      <vt:variant>
        <vt:i4>89</vt:i4>
      </vt:variant>
      <vt:variant>
        <vt:i4>0</vt:i4>
      </vt:variant>
      <vt:variant>
        <vt:i4>5</vt:i4>
      </vt:variant>
      <vt:variant>
        <vt:lpwstr/>
      </vt:variant>
      <vt:variant>
        <vt:lpwstr>_Toc345700224</vt:lpwstr>
      </vt:variant>
      <vt:variant>
        <vt:i4>1441844</vt:i4>
      </vt:variant>
      <vt:variant>
        <vt:i4>83</vt:i4>
      </vt:variant>
      <vt:variant>
        <vt:i4>0</vt:i4>
      </vt:variant>
      <vt:variant>
        <vt:i4>5</vt:i4>
      </vt:variant>
      <vt:variant>
        <vt:lpwstr/>
      </vt:variant>
      <vt:variant>
        <vt:lpwstr>_Toc345700223</vt:lpwstr>
      </vt:variant>
      <vt:variant>
        <vt:i4>1441844</vt:i4>
      </vt:variant>
      <vt:variant>
        <vt:i4>77</vt:i4>
      </vt:variant>
      <vt:variant>
        <vt:i4>0</vt:i4>
      </vt:variant>
      <vt:variant>
        <vt:i4>5</vt:i4>
      </vt:variant>
      <vt:variant>
        <vt:lpwstr/>
      </vt:variant>
      <vt:variant>
        <vt:lpwstr>_Toc345700222</vt:lpwstr>
      </vt:variant>
      <vt:variant>
        <vt:i4>1441844</vt:i4>
      </vt:variant>
      <vt:variant>
        <vt:i4>71</vt:i4>
      </vt:variant>
      <vt:variant>
        <vt:i4>0</vt:i4>
      </vt:variant>
      <vt:variant>
        <vt:i4>5</vt:i4>
      </vt:variant>
      <vt:variant>
        <vt:lpwstr/>
      </vt:variant>
      <vt:variant>
        <vt:lpwstr>_Toc345700221</vt:lpwstr>
      </vt:variant>
      <vt:variant>
        <vt:i4>1441844</vt:i4>
      </vt:variant>
      <vt:variant>
        <vt:i4>65</vt:i4>
      </vt:variant>
      <vt:variant>
        <vt:i4>0</vt:i4>
      </vt:variant>
      <vt:variant>
        <vt:i4>5</vt:i4>
      </vt:variant>
      <vt:variant>
        <vt:lpwstr/>
      </vt:variant>
      <vt:variant>
        <vt:lpwstr>_Toc345700220</vt:lpwstr>
      </vt:variant>
      <vt:variant>
        <vt:i4>1376308</vt:i4>
      </vt:variant>
      <vt:variant>
        <vt:i4>59</vt:i4>
      </vt:variant>
      <vt:variant>
        <vt:i4>0</vt:i4>
      </vt:variant>
      <vt:variant>
        <vt:i4>5</vt:i4>
      </vt:variant>
      <vt:variant>
        <vt:lpwstr/>
      </vt:variant>
      <vt:variant>
        <vt:lpwstr>_Toc345700219</vt:lpwstr>
      </vt:variant>
      <vt:variant>
        <vt:i4>1376308</vt:i4>
      </vt:variant>
      <vt:variant>
        <vt:i4>53</vt:i4>
      </vt:variant>
      <vt:variant>
        <vt:i4>0</vt:i4>
      </vt:variant>
      <vt:variant>
        <vt:i4>5</vt:i4>
      </vt:variant>
      <vt:variant>
        <vt:lpwstr/>
      </vt:variant>
      <vt:variant>
        <vt:lpwstr>_Toc345700218</vt:lpwstr>
      </vt:variant>
      <vt:variant>
        <vt:i4>1376308</vt:i4>
      </vt:variant>
      <vt:variant>
        <vt:i4>47</vt:i4>
      </vt:variant>
      <vt:variant>
        <vt:i4>0</vt:i4>
      </vt:variant>
      <vt:variant>
        <vt:i4>5</vt:i4>
      </vt:variant>
      <vt:variant>
        <vt:lpwstr/>
      </vt:variant>
      <vt:variant>
        <vt:lpwstr>_Toc345700217</vt:lpwstr>
      </vt:variant>
      <vt:variant>
        <vt:i4>1376308</vt:i4>
      </vt:variant>
      <vt:variant>
        <vt:i4>41</vt:i4>
      </vt:variant>
      <vt:variant>
        <vt:i4>0</vt:i4>
      </vt:variant>
      <vt:variant>
        <vt:i4>5</vt:i4>
      </vt:variant>
      <vt:variant>
        <vt:lpwstr/>
      </vt:variant>
      <vt:variant>
        <vt:lpwstr>_Toc345700216</vt:lpwstr>
      </vt:variant>
      <vt:variant>
        <vt:i4>1376308</vt:i4>
      </vt:variant>
      <vt:variant>
        <vt:i4>35</vt:i4>
      </vt:variant>
      <vt:variant>
        <vt:i4>0</vt:i4>
      </vt:variant>
      <vt:variant>
        <vt:i4>5</vt:i4>
      </vt:variant>
      <vt:variant>
        <vt:lpwstr/>
      </vt:variant>
      <vt:variant>
        <vt:lpwstr>_Toc345700215</vt:lpwstr>
      </vt:variant>
      <vt:variant>
        <vt:i4>1376308</vt:i4>
      </vt:variant>
      <vt:variant>
        <vt:i4>29</vt:i4>
      </vt:variant>
      <vt:variant>
        <vt:i4>0</vt:i4>
      </vt:variant>
      <vt:variant>
        <vt:i4>5</vt:i4>
      </vt:variant>
      <vt:variant>
        <vt:lpwstr/>
      </vt:variant>
      <vt:variant>
        <vt:lpwstr>_Toc345700214</vt:lpwstr>
      </vt:variant>
      <vt:variant>
        <vt:i4>1376308</vt:i4>
      </vt:variant>
      <vt:variant>
        <vt:i4>23</vt:i4>
      </vt:variant>
      <vt:variant>
        <vt:i4>0</vt:i4>
      </vt:variant>
      <vt:variant>
        <vt:i4>5</vt:i4>
      </vt:variant>
      <vt:variant>
        <vt:lpwstr/>
      </vt:variant>
      <vt:variant>
        <vt:lpwstr>_Toc345700213</vt:lpwstr>
      </vt:variant>
      <vt:variant>
        <vt:i4>1376308</vt:i4>
      </vt:variant>
      <vt:variant>
        <vt:i4>17</vt:i4>
      </vt:variant>
      <vt:variant>
        <vt:i4>0</vt:i4>
      </vt:variant>
      <vt:variant>
        <vt:i4>5</vt:i4>
      </vt:variant>
      <vt:variant>
        <vt:lpwstr/>
      </vt:variant>
      <vt:variant>
        <vt:lpwstr>_Toc345700212</vt:lpwstr>
      </vt:variant>
      <vt:variant>
        <vt:i4>1376308</vt:i4>
      </vt:variant>
      <vt:variant>
        <vt:i4>11</vt:i4>
      </vt:variant>
      <vt:variant>
        <vt:i4>0</vt:i4>
      </vt:variant>
      <vt:variant>
        <vt:i4>5</vt:i4>
      </vt:variant>
      <vt:variant>
        <vt:lpwstr/>
      </vt:variant>
      <vt:variant>
        <vt:lpwstr>_Toc345700211</vt:lpwstr>
      </vt:variant>
      <vt:variant>
        <vt:i4>1376308</vt:i4>
      </vt:variant>
      <vt:variant>
        <vt:i4>5</vt:i4>
      </vt:variant>
      <vt:variant>
        <vt:i4>0</vt:i4>
      </vt:variant>
      <vt:variant>
        <vt:i4>5</vt:i4>
      </vt:variant>
      <vt:variant>
        <vt:lpwstr/>
      </vt:variant>
      <vt:variant>
        <vt:lpwstr>_Toc345700210</vt:lpwstr>
      </vt:variant>
      <vt:variant>
        <vt:i4>3276859</vt:i4>
      </vt:variant>
      <vt:variant>
        <vt:i4>0</vt:i4>
      </vt:variant>
      <vt:variant>
        <vt:i4>0</vt:i4>
      </vt:variant>
      <vt:variant>
        <vt:i4>5</vt:i4>
      </vt:variant>
      <vt:variant>
        <vt:lpwstr>http://www.kursumlija.org/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Employment Action Plan 2016</dc:title>
  <dc:creator>ljupce</dc:creator>
  <cp:lastModifiedBy>Admin</cp:lastModifiedBy>
  <cp:revision>22</cp:revision>
  <cp:lastPrinted>2019-12-05T12:19:00Z</cp:lastPrinted>
  <dcterms:created xsi:type="dcterms:W3CDTF">2019-02-01T06:56:00Z</dcterms:created>
  <dcterms:modified xsi:type="dcterms:W3CDTF">2019-12-05T12:28:00Z</dcterms:modified>
</cp:coreProperties>
</file>