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1D" w:rsidRDefault="00D4131D" w:rsidP="009A0F2F">
      <w:pPr>
        <w:pStyle w:val="Default"/>
        <w:jc w:val="center"/>
        <w:rPr>
          <w:sz w:val="32"/>
          <w:szCs w:val="32"/>
        </w:rPr>
      </w:pPr>
    </w:p>
    <w:p w:rsidR="00545F07" w:rsidRDefault="00545F07" w:rsidP="00545F07">
      <w:pPr>
        <w:pStyle w:val="Default"/>
        <w:rPr>
          <w:sz w:val="32"/>
          <w:szCs w:val="32"/>
        </w:rPr>
      </w:pPr>
    </w:p>
    <w:p w:rsidR="00545F07" w:rsidRDefault="00545F07" w:rsidP="00545F0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lang w:val="sr-Cyrl-RS"/>
        </w:rPr>
        <w:t>ОПШТИНСКА</w:t>
      </w:r>
      <w:r>
        <w:rPr>
          <w:sz w:val="32"/>
          <w:szCs w:val="32"/>
        </w:rPr>
        <w:t xml:space="preserve"> УПРАВА ОПШТИНЕ  </w:t>
      </w:r>
      <w:r>
        <w:rPr>
          <w:sz w:val="32"/>
          <w:szCs w:val="32"/>
          <w:lang w:val="sr-Cyrl-RS"/>
        </w:rPr>
        <w:t>КУРШУМЛИЈА</w:t>
      </w:r>
    </w:p>
    <w:p w:rsidR="00545F07" w:rsidRDefault="00545F07" w:rsidP="00545F07">
      <w:pPr>
        <w:pStyle w:val="Default"/>
        <w:jc w:val="center"/>
        <w:rPr>
          <w:sz w:val="32"/>
          <w:szCs w:val="32"/>
          <w:lang w:val="sr-Cyrl-RS"/>
        </w:rPr>
      </w:pPr>
      <w:r>
        <w:rPr>
          <w:sz w:val="32"/>
          <w:szCs w:val="32"/>
        </w:rPr>
        <w:t xml:space="preserve">ОДЕЉЕЊЕ ЗА </w:t>
      </w:r>
      <w:r>
        <w:rPr>
          <w:sz w:val="32"/>
          <w:szCs w:val="32"/>
          <w:lang w:val="sr-Cyrl-RS"/>
        </w:rPr>
        <w:t>ЛПА БУЏЕТ И ФИНАСИЈЕ</w:t>
      </w:r>
    </w:p>
    <w:p w:rsidR="00545F07" w:rsidRDefault="00545F07" w:rsidP="00545F07">
      <w:pPr>
        <w:pStyle w:val="Default"/>
        <w:jc w:val="center"/>
        <w:rPr>
          <w:sz w:val="32"/>
          <w:szCs w:val="32"/>
          <w:lang w:val="sr-Cyrl-RS"/>
        </w:rPr>
      </w:pPr>
    </w:p>
    <w:p w:rsidR="00545F07" w:rsidRDefault="00545F07" w:rsidP="00545F07">
      <w:pPr>
        <w:pStyle w:val="Default"/>
        <w:jc w:val="center"/>
        <w:rPr>
          <w:sz w:val="32"/>
          <w:szCs w:val="32"/>
          <w:lang w:val="sr-Cyrl-RS"/>
        </w:rPr>
      </w:pPr>
    </w:p>
    <w:p w:rsidR="00545F07" w:rsidRDefault="00545F07" w:rsidP="00545F07">
      <w:pPr>
        <w:pStyle w:val="Default"/>
        <w:jc w:val="center"/>
        <w:rPr>
          <w:sz w:val="32"/>
          <w:szCs w:val="32"/>
          <w:lang w:val="sr-Cyrl-RS"/>
        </w:rPr>
      </w:pPr>
    </w:p>
    <w:p w:rsidR="00545F07" w:rsidRDefault="00545F07" w:rsidP="00545F07">
      <w:pPr>
        <w:pStyle w:val="Default"/>
        <w:jc w:val="center"/>
        <w:rPr>
          <w:sz w:val="32"/>
          <w:szCs w:val="32"/>
          <w:lang w:val="sr-Cyrl-RS"/>
        </w:rPr>
      </w:pPr>
    </w:p>
    <w:p w:rsidR="00545F07" w:rsidRDefault="00545F07" w:rsidP="00545F07">
      <w:pPr>
        <w:pStyle w:val="Default"/>
        <w:jc w:val="center"/>
        <w:rPr>
          <w:sz w:val="32"/>
          <w:szCs w:val="32"/>
          <w:lang w:val="sr-Cyrl-RS"/>
        </w:rPr>
      </w:pPr>
    </w:p>
    <w:p w:rsidR="00545F07" w:rsidRDefault="00545F07" w:rsidP="00545F07">
      <w:pPr>
        <w:pStyle w:val="Default"/>
        <w:jc w:val="center"/>
        <w:rPr>
          <w:sz w:val="32"/>
          <w:szCs w:val="32"/>
          <w:lang w:val="sr-Cyrl-RS"/>
        </w:rPr>
      </w:pPr>
    </w:p>
    <w:p w:rsidR="00545F07" w:rsidRDefault="00545F07" w:rsidP="00545F07">
      <w:pPr>
        <w:pStyle w:val="Default"/>
        <w:jc w:val="center"/>
        <w:rPr>
          <w:sz w:val="32"/>
          <w:szCs w:val="32"/>
          <w:lang w:val="sr-Cyrl-RS"/>
        </w:rPr>
      </w:pPr>
    </w:p>
    <w:p w:rsidR="00545F07" w:rsidRDefault="00545F07" w:rsidP="00545F07">
      <w:pPr>
        <w:pStyle w:val="Default"/>
        <w:jc w:val="center"/>
        <w:rPr>
          <w:sz w:val="32"/>
          <w:szCs w:val="32"/>
        </w:rPr>
      </w:pPr>
    </w:p>
    <w:p w:rsidR="00545F07" w:rsidRDefault="00545F07" w:rsidP="00545F07">
      <w:pPr>
        <w:pStyle w:val="Default"/>
        <w:jc w:val="center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>УПУТСТВО ЗА ПРИПРЕМУ</w:t>
      </w:r>
    </w:p>
    <w:p w:rsidR="00545F07" w:rsidRDefault="00545F07" w:rsidP="00545F07">
      <w:pPr>
        <w:pStyle w:val="Default"/>
        <w:jc w:val="center"/>
        <w:rPr>
          <w:rFonts w:ascii="Arial Black" w:hAnsi="Arial Black" w:cs="Arial Black"/>
          <w:sz w:val="40"/>
          <w:szCs w:val="40"/>
          <w:lang w:val="sr-Cyrl-RS"/>
        </w:rPr>
      </w:pPr>
      <w:r>
        <w:rPr>
          <w:rFonts w:ascii="Arial Black" w:hAnsi="Arial Black" w:cs="Arial Black"/>
          <w:sz w:val="40"/>
          <w:szCs w:val="40"/>
        </w:rPr>
        <w:t xml:space="preserve">ОДЛУКЕ О БУЏЕТУ </w:t>
      </w:r>
      <w:r>
        <w:rPr>
          <w:rFonts w:ascii="Arial Black" w:hAnsi="Arial Black" w:cs="Arial Black"/>
          <w:sz w:val="40"/>
          <w:szCs w:val="40"/>
          <w:lang w:val="sr-Cyrl-RS"/>
        </w:rPr>
        <w:t>ОПШТИНЕ КУРШУМЛИЈА</w:t>
      </w:r>
      <w:r w:rsidR="009909F9">
        <w:rPr>
          <w:rFonts w:ascii="Arial Black" w:hAnsi="Arial Black" w:cs="Arial Black"/>
          <w:sz w:val="40"/>
          <w:szCs w:val="40"/>
          <w:lang w:val="sr-Cyrl-RS"/>
        </w:rPr>
        <w:t xml:space="preserve"> –ПРОГРАМСКО БУЏЕТИРАНЈЕ </w:t>
      </w:r>
    </w:p>
    <w:p w:rsidR="00545F07" w:rsidRDefault="004E75F9" w:rsidP="00545F07">
      <w:pPr>
        <w:pStyle w:val="Default"/>
        <w:jc w:val="center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>ЗА 2016</w:t>
      </w:r>
      <w:r w:rsidR="00545F07">
        <w:rPr>
          <w:rFonts w:ascii="Arial Black" w:hAnsi="Arial Black" w:cs="Arial Black"/>
          <w:sz w:val="40"/>
          <w:szCs w:val="40"/>
        </w:rPr>
        <w:t>.годину</w:t>
      </w:r>
    </w:p>
    <w:p w:rsidR="00545F07" w:rsidRDefault="00545F07" w:rsidP="00545F07">
      <w:pPr>
        <w:pStyle w:val="Default"/>
        <w:jc w:val="center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>И ПРОЈЕКЦИЈА</w:t>
      </w:r>
    </w:p>
    <w:p w:rsidR="00545F07" w:rsidRDefault="004E75F9" w:rsidP="00545F07">
      <w:pPr>
        <w:pStyle w:val="Default"/>
        <w:jc w:val="center"/>
        <w:rPr>
          <w:rFonts w:ascii="Arial Black" w:hAnsi="Arial Black" w:cs="Arial Black"/>
          <w:sz w:val="40"/>
          <w:szCs w:val="40"/>
          <w:lang w:val="sr-Cyrl-RS"/>
        </w:rPr>
      </w:pPr>
      <w:proofErr w:type="gramStart"/>
      <w:r>
        <w:rPr>
          <w:rFonts w:ascii="Arial Black" w:hAnsi="Arial Black" w:cs="Arial Black"/>
          <w:sz w:val="40"/>
          <w:szCs w:val="40"/>
        </w:rPr>
        <w:t>ЗА 2017.</w:t>
      </w:r>
      <w:proofErr w:type="gramEnd"/>
      <w:r>
        <w:rPr>
          <w:rFonts w:ascii="Arial Black" w:hAnsi="Arial Black" w:cs="Arial Black"/>
          <w:sz w:val="40"/>
          <w:szCs w:val="40"/>
        </w:rPr>
        <w:t xml:space="preserve"> </w:t>
      </w:r>
      <w:proofErr w:type="gramStart"/>
      <w:r>
        <w:rPr>
          <w:rFonts w:ascii="Arial Black" w:hAnsi="Arial Black" w:cs="Arial Black"/>
          <w:sz w:val="40"/>
          <w:szCs w:val="40"/>
        </w:rPr>
        <w:t>и</w:t>
      </w:r>
      <w:proofErr w:type="gramEnd"/>
      <w:r>
        <w:rPr>
          <w:rFonts w:ascii="Arial Black" w:hAnsi="Arial Black" w:cs="Arial Black"/>
          <w:sz w:val="40"/>
          <w:szCs w:val="40"/>
        </w:rPr>
        <w:t xml:space="preserve"> 2018</w:t>
      </w:r>
      <w:r w:rsidR="00545F07">
        <w:rPr>
          <w:rFonts w:ascii="Arial Black" w:hAnsi="Arial Black" w:cs="Arial Black"/>
          <w:sz w:val="40"/>
          <w:szCs w:val="40"/>
        </w:rPr>
        <w:t>. Годину</w:t>
      </w:r>
    </w:p>
    <w:p w:rsidR="00545F07" w:rsidRDefault="00545F07" w:rsidP="00545F07">
      <w:pPr>
        <w:pStyle w:val="Default"/>
        <w:jc w:val="center"/>
        <w:rPr>
          <w:rFonts w:ascii="Arial Black" w:hAnsi="Arial Black" w:cs="Arial Black"/>
          <w:sz w:val="40"/>
          <w:szCs w:val="40"/>
          <w:lang w:val="sr-Cyrl-RS"/>
        </w:rPr>
      </w:pPr>
    </w:p>
    <w:p w:rsidR="00545F07" w:rsidRDefault="00545F07" w:rsidP="00545F07">
      <w:pPr>
        <w:pStyle w:val="Default"/>
        <w:jc w:val="center"/>
        <w:rPr>
          <w:rFonts w:ascii="Arial Black" w:hAnsi="Arial Black" w:cs="Arial Black"/>
          <w:sz w:val="40"/>
          <w:szCs w:val="40"/>
          <w:lang w:val="sr-Cyrl-RS"/>
        </w:rPr>
      </w:pPr>
    </w:p>
    <w:p w:rsidR="00545F07" w:rsidRDefault="00545F07" w:rsidP="00545F07">
      <w:pPr>
        <w:pStyle w:val="Default"/>
        <w:jc w:val="center"/>
        <w:rPr>
          <w:rFonts w:ascii="Arial Black" w:hAnsi="Arial Black" w:cs="Arial Black"/>
          <w:sz w:val="40"/>
          <w:szCs w:val="40"/>
          <w:lang w:val="sr-Cyrl-RS"/>
        </w:rPr>
      </w:pPr>
    </w:p>
    <w:p w:rsidR="00545F07" w:rsidRDefault="00545F07" w:rsidP="00545F07">
      <w:pPr>
        <w:pStyle w:val="Default"/>
        <w:jc w:val="center"/>
        <w:rPr>
          <w:rFonts w:ascii="Arial Black" w:hAnsi="Arial Black" w:cs="Arial Black"/>
          <w:sz w:val="40"/>
          <w:szCs w:val="40"/>
          <w:lang w:val="sr-Cyrl-RS"/>
        </w:rPr>
      </w:pPr>
    </w:p>
    <w:p w:rsidR="00545F07" w:rsidRDefault="00545F07" w:rsidP="00545F07">
      <w:pPr>
        <w:pStyle w:val="Default"/>
        <w:jc w:val="center"/>
        <w:rPr>
          <w:rFonts w:ascii="Arial Black" w:hAnsi="Arial Black" w:cs="Arial Black"/>
          <w:sz w:val="40"/>
          <w:szCs w:val="40"/>
          <w:lang w:val="sr-Cyrl-RS"/>
        </w:rPr>
      </w:pPr>
    </w:p>
    <w:p w:rsidR="00545F07" w:rsidRDefault="00545F07" w:rsidP="00545F07">
      <w:pPr>
        <w:pStyle w:val="Default"/>
        <w:jc w:val="center"/>
        <w:rPr>
          <w:rFonts w:ascii="Arial Black" w:hAnsi="Arial Black" w:cs="Arial Black"/>
          <w:sz w:val="40"/>
          <w:szCs w:val="40"/>
          <w:lang w:val="sr-Cyrl-RS"/>
        </w:rPr>
      </w:pPr>
    </w:p>
    <w:p w:rsidR="00545F07" w:rsidRDefault="00545F07" w:rsidP="00545F07">
      <w:pPr>
        <w:pStyle w:val="Default"/>
        <w:jc w:val="center"/>
        <w:rPr>
          <w:rFonts w:ascii="Arial Black" w:hAnsi="Arial Black" w:cs="Arial Black"/>
          <w:sz w:val="40"/>
          <w:szCs w:val="40"/>
          <w:lang w:val="sr-Cyrl-RS"/>
        </w:rPr>
      </w:pPr>
    </w:p>
    <w:p w:rsidR="00545F07" w:rsidRDefault="00545F07" w:rsidP="00545F07">
      <w:pPr>
        <w:pStyle w:val="Default"/>
        <w:jc w:val="center"/>
        <w:rPr>
          <w:rFonts w:ascii="Arial Black" w:hAnsi="Arial Black" w:cs="Arial Black"/>
          <w:sz w:val="40"/>
          <w:szCs w:val="40"/>
          <w:lang w:val="sr-Cyrl-RS"/>
        </w:rPr>
      </w:pPr>
    </w:p>
    <w:p w:rsidR="00545F07" w:rsidRDefault="00545F07" w:rsidP="00545F07">
      <w:pPr>
        <w:pStyle w:val="Default"/>
        <w:jc w:val="center"/>
        <w:rPr>
          <w:sz w:val="32"/>
          <w:szCs w:val="32"/>
        </w:rPr>
      </w:pPr>
      <w:r>
        <w:rPr>
          <w:i/>
          <w:iCs/>
          <w:sz w:val="32"/>
          <w:szCs w:val="32"/>
        </w:rPr>
        <w:t>ЈУЛ</w:t>
      </w:r>
    </w:p>
    <w:p w:rsidR="00545F07" w:rsidRDefault="004E75F9" w:rsidP="00545F07">
      <w:pPr>
        <w:pStyle w:val="Default"/>
        <w:jc w:val="center"/>
        <w:rPr>
          <w:sz w:val="32"/>
          <w:szCs w:val="32"/>
          <w:lang w:val="sr-Cyrl-RS"/>
        </w:rPr>
      </w:pPr>
      <w:r>
        <w:rPr>
          <w:i/>
          <w:iCs/>
          <w:sz w:val="32"/>
          <w:szCs w:val="32"/>
        </w:rPr>
        <w:t>2015</w:t>
      </w:r>
      <w:r w:rsidR="00545F07">
        <w:rPr>
          <w:i/>
          <w:iCs/>
          <w:sz w:val="32"/>
          <w:szCs w:val="32"/>
        </w:rPr>
        <w:t xml:space="preserve">. </w:t>
      </w:r>
      <w:proofErr w:type="gramStart"/>
      <w:r w:rsidR="00545F07">
        <w:rPr>
          <w:i/>
          <w:iCs/>
          <w:sz w:val="32"/>
          <w:szCs w:val="32"/>
        </w:rPr>
        <w:t>године</w:t>
      </w:r>
      <w:proofErr w:type="gramEnd"/>
      <w:r w:rsidR="00545F07">
        <w:rPr>
          <w:i/>
          <w:iCs/>
          <w:sz w:val="32"/>
          <w:szCs w:val="32"/>
        </w:rPr>
        <w:t xml:space="preserve"> </w:t>
      </w:r>
    </w:p>
    <w:p w:rsidR="002D30DF" w:rsidRDefault="002D30DF" w:rsidP="00D4131D">
      <w:pPr>
        <w:pStyle w:val="Default"/>
        <w:rPr>
          <w:i/>
          <w:iCs/>
          <w:sz w:val="32"/>
          <w:szCs w:val="32"/>
        </w:rPr>
      </w:pPr>
    </w:p>
    <w:p w:rsidR="002D30DF" w:rsidRDefault="002D30DF" w:rsidP="00D4131D">
      <w:pPr>
        <w:pStyle w:val="Default"/>
        <w:rPr>
          <w:i/>
          <w:iCs/>
          <w:sz w:val="32"/>
          <w:szCs w:val="32"/>
        </w:rPr>
      </w:pPr>
    </w:p>
    <w:p w:rsidR="009A0F2F" w:rsidRDefault="00D4131D" w:rsidP="0054506B">
      <w:pPr>
        <w:pStyle w:val="Default"/>
        <w:jc w:val="both"/>
        <w:rPr>
          <w:b/>
          <w:bCs/>
          <w:sz w:val="23"/>
          <w:szCs w:val="23"/>
          <w:lang w:val="sr-Cyrl-RS"/>
        </w:rPr>
      </w:pPr>
      <w:r>
        <w:rPr>
          <w:b/>
          <w:bCs/>
          <w:sz w:val="23"/>
          <w:szCs w:val="23"/>
        </w:rPr>
        <w:t>У В О Д</w:t>
      </w:r>
    </w:p>
    <w:p w:rsidR="00094E04" w:rsidRPr="00094E04" w:rsidRDefault="00094E04" w:rsidP="0054506B">
      <w:pPr>
        <w:pStyle w:val="Default"/>
        <w:jc w:val="both"/>
        <w:rPr>
          <w:b/>
          <w:bCs/>
          <w:sz w:val="23"/>
          <w:szCs w:val="23"/>
          <w:lang w:val="sr-Cyrl-RS"/>
        </w:rPr>
      </w:pPr>
    </w:p>
    <w:p w:rsidR="009A0F2F" w:rsidRDefault="00D4131D" w:rsidP="0054506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 складу са одредбама члана 31.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40. </w:t>
      </w:r>
      <w:proofErr w:type="gramStart"/>
      <w:r>
        <w:rPr>
          <w:sz w:val="23"/>
          <w:szCs w:val="23"/>
        </w:rPr>
        <w:t xml:space="preserve">Закона о буџетском систему ("Службени гласник РС" број 54/09, 73/10, 101/10, 101/11, 93/12, 63/13-исправка и 108/13) локални орган управе надлежан за финансије је у обавези да директним корисницима средстава буџета локалне власти </w:t>
      </w:r>
      <w:r w:rsidR="009A0F2F">
        <w:rPr>
          <w:sz w:val="23"/>
          <w:szCs w:val="23"/>
          <w:lang w:val="sr-Cyrl-RS"/>
        </w:rPr>
        <w:t>општине Куршумлија</w:t>
      </w:r>
      <w:r>
        <w:rPr>
          <w:sz w:val="23"/>
          <w:szCs w:val="23"/>
        </w:rPr>
        <w:t xml:space="preserve"> достави </w:t>
      </w:r>
      <w:r w:rsidRPr="009A0F2F">
        <w:rPr>
          <w:b/>
          <w:sz w:val="23"/>
          <w:szCs w:val="23"/>
        </w:rPr>
        <w:t>Упу</w:t>
      </w:r>
      <w:r w:rsidR="004E75F9">
        <w:rPr>
          <w:b/>
          <w:sz w:val="23"/>
          <w:szCs w:val="23"/>
        </w:rPr>
        <w:t>тство за припрему буџета за 2016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годину најкасније до </w:t>
      </w:r>
      <w:r w:rsidR="004E75F9">
        <w:rPr>
          <w:b/>
          <w:sz w:val="23"/>
          <w:szCs w:val="23"/>
        </w:rPr>
        <w:t>01.08.2015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године</w:t>
      </w:r>
      <w:proofErr w:type="gramEnd"/>
      <w:r>
        <w:rPr>
          <w:sz w:val="23"/>
          <w:szCs w:val="23"/>
        </w:rPr>
        <w:t xml:space="preserve">, а све у складу са одредбама члана 36а. </w:t>
      </w:r>
      <w:proofErr w:type="gramStart"/>
      <w:r>
        <w:rPr>
          <w:sz w:val="23"/>
          <w:szCs w:val="23"/>
        </w:rPr>
        <w:t>истог</w:t>
      </w:r>
      <w:proofErr w:type="gramEnd"/>
      <w:r>
        <w:rPr>
          <w:sz w:val="23"/>
          <w:szCs w:val="23"/>
        </w:rPr>
        <w:t xml:space="preserve"> Закона, односно након достављања упутства локалним властима од стране Министарства финансија у прописаном року. </w:t>
      </w:r>
      <w:proofErr w:type="gramStart"/>
      <w:r>
        <w:rPr>
          <w:sz w:val="23"/>
          <w:szCs w:val="23"/>
        </w:rPr>
        <w:t>Имајући у виду да Упутство за припрему буџета локалне власти о Фискалној стратегији Републике, односно Упутства за израду Одлуке о буџету локалне власти од стране Министарства које доноси министар финансија није донето, као и обавезу припреме нацрта Одлуке према буџетском календару до 15.10.2014.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године</w:t>
      </w:r>
      <w:proofErr w:type="gramEnd"/>
      <w:r>
        <w:rPr>
          <w:sz w:val="23"/>
          <w:szCs w:val="23"/>
        </w:rPr>
        <w:t>, то вас овим путем упућујемо на следеће:</w:t>
      </w:r>
    </w:p>
    <w:p w:rsidR="009A0F2F" w:rsidRDefault="009A0F2F" w:rsidP="0054506B">
      <w:pPr>
        <w:pStyle w:val="Default"/>
        <w:jc w:val="both"/>
        <w:rPr>
          <w:sz w:val="23"/>
          <w:szCs w:val="23"/>
        </w:rPr>
      </w:pPr>
    </w:p>
    <w:p w:rsidR="009A0F2F" w:rsidRDefault="00D4131D" w:rsidP="0054506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ОСНОВНИ М</w:t>
      </w:r>
      <w:r w:rsidR="004E75F9">
        <w:rPr>
          <w:b/>
          <w:bCs/>
          <w:sz w:val="23"/>
          <w:szCs w:val="23"/>
        </w:rPr>
        <w:t>АКРОЕКОНОМСКИ ПОКАЗАТЕЉИ ЗА 2016</w:t>
      </w:r>
      <w:r>
        <w:rPr>
          <w:b/>
          <w:bCs/>
          <w:sz w:val="23"/>
          <w:szCs w:val="23"/>
        </w:rPr>
        <w:t xml:space="preserve">. ГОДИНУ И ДВЕ НАРЕДНЕ ГОДИНЕ </w:t>
      </w:r>
      <w:r>
        <w:rPr>
          <w:sz w:val="23"/>
          <w:szCs w:val="23"/>
        </w:rPr>
        <w:t>Према последњим извештајима макроеконом</w:t>
      </w:r>
      <w:r w:rsidR="004E75F9">
        <w:rPr>
          <w:sz w:val="23"/>
          <w:szCs w:val="23"/>
        </w:rPr>
        <w:t xml:space="preserve">ске пројекције за период од 2015. </w:t>
      </w:r>
      <w:proofErr w:type="gramStart"/>
      <w:r w:rsidR="004E75F9">
        <w:rPr>
          <w:sz w:val="23"/>
          <w:szCs w:val="23"/>
        </w:rPr>
        <w:t>до</w:t>
      </w:r>
      <w:proofErr w:type="gramEnd"/>
      <w:r w:rsidR="004E75F9">
        <w:rPr>
          <w:sz w:val="23"/>
          <w:szCs w:val="23"/>
        </w:rPr>
        <w:t xml:space="preserve"> 2017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године</w:t>
      </w:r>
      <w:proofErr w:type="gramEnd"/>
      <w:r>
        <w:rPr>
          <w:sz w:val="23"/>
          <w:szCs w:val="23"/>
        </w:rPr>
        <w:t xml:space="preserve"> указују на успорену путању опоравка. Пројектована просечна стопа раста БДП за наредне три године од 1</w:t>
      </w:r>
      <w:proofErr w:type="gramStart"/>
      <w:r>
        <w:rPr>
          <w:sz w:val="23"/>
          <w:szCs w:val="23"/>
        </w:rPr>
        <w:t>,6</w:t>
      </w:r>
      <w:proofErr w:type="gramEnd"/>
      <w:r>
        <w:rPr>
          <w:sz w:val="23"/>
          <w:szCs w:val="23"/>
        </w:rPr>
        <w:t>% заснована је на опоравку инвестиционе активности и расту извоза. Убрзање раста извоза и инвестиција су носећи развојни фактори који ће, уз реструктурирање привреде у правцу разменљивих добара, омогућити стварање основе за одржив раст привреде, уз смањивање унутрашње и спољне макроекономске неравнотеже. Предвиђени кумулативни реални раст БДП од 4</w:t>
      </w:r>
      <w:proofErr w:type="gramStart"/>
      <w:r>
        <w:rPr>
          <w:sz w:val="23"/>
          <w:szCs w:val="23"/>
        </w:rPr>
        <w:t>,9</w:t>
      </w:r>
      <w:proofErr w:type="gramEnd"/>
      <w:r>
        <w:rPr>
          <w:sz w:val="23"/>
          <w:szCs w:val="23"/>
        </w:rPr>
        <w:t xml:space="preserve">% у наредне три године заснован је на расту инвестиција и извоза робе и услуга по просечној годишњој реалној стопи од 7,7% и 7,1%, респективно, уз просечни годишњи пад личне потрошње (-0,9%) и државне потрошње (-3,4%). На тим основама обезбедиће се повећање продуктивности, као и промена привредне структуре у правцу раста удела индустрије и извоза у БДП. Средњорочна макроекономска пројекција предвиђа да се на крају 2016. године обезбеди повећање удела инвестиција на 22,7% БДП, смањење удела државне потрошње у БДП на 16,4% и повећање удела извоза робе и услуга у БДП на 50,1%. При томе, у наредне три године предвиђа се повећање удела домаће штедње у БДП захваљујући расту приватне штедње. Очекује се да ће укупна </w:t>
      </w:r>
      <w:r w:rsidR="004E75F9">
        <w:rPr>
          <w:sz w:val="23"/>
          <w:szCs w:val="23"/>
        </w:rPr>
        <w:t>запосленост успорити пад у 2015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201</w:t>
      </w:r>
      <w:r w:rsidR="004E75F9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години</w:t>
      </w:r>
      <w:proofErr w:type="gramEnd"/>
      <w:r>
        <w:rPr>
          <w:sz w:val="23"/>
          <w:szCs w:val="23"/>
        </w:rPr>
        <w:t xml:space="preserve">, након оштрог пада у претходним годинама, док се у 2016. </w:t>
      </w:r>
      <w:proofErr w:type="gramStart"/>
      <w:r>
        <w:rPr>
          <w:sz w:val="23"/>
          <w:szCs w:val="23"/>
        </w:rPr>
        <w:t>години</w:t>
      </w:r>
      <w:proofErr w:type="gramEnd"/>
      <w:r>
        <w:rPr>
          <w:sz w:val="23"/>
          <w:szCs w:val="23"/>
        </w:rPr>
        <w:t xml:space="preserve"> очекује благи раст запослености у приватном сектору. Средњорочна проЦиљ фискалне политике у средњем року је успоравање раста дуга сектора државе и његово релативно смањење у дугом року, тј. </w:t>
      </w:r>
      <w:proofErr w:type="gramStart"/>
      <w:r>
        <w:rPr>
          <w:sz w:val="23"/>
          <w:szCs w:val="23"/>
        </w:rPr>
        <w:t>спуштање</w:t>
      </w:r>
      <w:proofErr w:type="gramEnd"/>
      <w:r>
        <w:rPr>
          <w:sz w:val="23"/>
          <w:szCs w:val="23"/>
        </w:rPr>
        <w:t xml:space="preserve"> учешћа дуга у БДП на око 45%, у складу са општим фискалним правилом.</w:t>
      </w:r>
    </w:p>
    <w:p w:rsidR="009A0F2F" w:rsidRDefault="009A0F2F" w:rsidP="0054506B">
      <w:pPr>
        <w:pStyle w:val="Default"/>
        <w:ind w:left="720"/>
        <w:jc w:val="both"/>
        <w:rPr>
          <w:sz w:val="23"/>
          <w:szCs w:val="23"/>
        </w:rPr>
      </w:pPr>
    </w:p>
    <w:p w:rsidR="00B34A43" w:rsidRPr="00B34A43" w:rsidRDefault="00D4131D" w:rsidP="0054506B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II. ПЛАНИРАНА ПОЛИТИКА ЛОКАНЕ ВЛАСТИ </w:t>
      </w:r>
      <w:r>
        <w:rPr>
          <w:sz w:val="23"/>
          <w:szCs w:val="23"/>
        </w:rPr>
        <w:t>Један од приоритета локалне власти је рационализација пословања на свим нивоима као и доследно поштовање Закона о буџетском систему, Закона о јавним набавкама и трезорског начина пословања. Такође, веома значајан је и рад на изради пројеката са којима је могуће аплицирати код одређених финансијских фондова за њихову реализацију, а који су у функцији развоја комуналне инфраструктуре и развоја заједнице у целости. Посебну пажњу треба обратити на повећање нивоа квалитета општих јавних услуга према грађанима код свих јавних институција чији је оснивач општина</w:t>
      </w:r>
      <w:r w:rsidR="00B34A43">
        <w:rPr>
          <w:sz w:val="23"/>
          <w:szCs w:val="23"/>
          <w:lang w:val="sr-Cyrl-RS"/>
        </w:rPr>
        <w:t>.</w:t>
      </w:r>
    </w:p>
    <w:p w:rsidR="00B34A43" w:rsidRDefault="00B34A43" w:rsidP="0054506B">
      <w:pPr>
        <w:pStyle w:val="ListParagraph"/>
        <w:jc w:val="both"/>
        <w:rPr>
          <w:sz w:val="23"/>
          <w:szCs w:val="23"/>
        </w:rPr>
      </w:pPr>
    </w:p>
    <w:p w:rsidR="00B34A43" w:rsidRDefault="00D4131D" w:rsidP="0054506B">
      <w:pPr>
        <w:pStyle w:val="Default"/>
        <w:ind w:left="426"/>
        <w:jc w:val="both"/>
        <w:rPr>
          <w:sz w:val="23"/>
          <w:szCs w:val="23"/>
          <w:lang w:val="sr-Cyrl-RS"/>
        </w:rPr>
      </w:pPr>
      <w:r w:rsidRPr="00B34A43">
        <w:rPr>
          <w:sz w:val="23"/>
          <w:szCs w:val="23"/>
        </w:rPr>
        <w:t xml:space="preserve"> </w:t>
      </w:r>
      <w:proofErr w:type="gramStart"/>
      <w:r w:rsidRPr="00B34A43">
        <w:rPr>
          <w:sz w:val="23"/>
          <w:szCs w:val="23"/>
        </w:rPr>
        <w:t>То подразумева и крајње рационалан приступ у планирању те</w:t>
      </w:r>
      <w:r w:rsidR="004E75F9">
        <w:rPr>
          <w:sz w:val="23"/>
          <w:szCs w:val="23"/>
        </w:rPr>
        <w:t>кућих расхода и издатака за 2016</w:t>
      </w:r>
      <w:r w:rsidRPr="00B34A43">
        <w:rPr>
          <w:sz w:val="23"/>
          <w:szCs w:val="23"/>
        </w:rPr>
        <w:t>.</w:t>
      </w:r>
      <w:proofErr w:type="gramEnd"/>
      <w:r w:rsidRPr="00B34A43">
        <w:rPr>
          <w:sz w:val="23"/>
          <w:szCs w:val="23"/>
        </w:rPr>
        <w:t xml:space="preserve"> </w:t>
      </w:r>
      <w:proofErr w:type="gramStart"/>
      <w:r w:rsidRPr="00B34A43">
        <w:rPr>
          <w:sz w:val="23"/>
          <w:szCs w:val="23"/>
        </w:rPr>
        <w:t>годину</w:t>
      </w:r>
      <w:proofErr w:type="gramEnd"/>
      <w:r w:rsidRPr="00B34A43">
        <w:rPr>
          <w:sz w:val="23"/>
          <w:szCs w:val="23"/>
        </w:rPr>
        <w:t xml:space="preserve">. </w:t>
      </w:r>
      <w:proofErr w:type="gramStart"/>
      <w:r w:rsidRPr="00B34A43">
        <w:rPr>
          <w:sz w:val="23"/>
          <w:szCs w:val="23"/>
        </w:rPr>
        <w:t xml:space="preserve">При планирању прихода по другим основама узети у обзир све приходе које индиректни буџетски корисници могу остварити поред средстава из буџета </w:t>
      </w:r>
      <w:r w:rsidR="00B34A43">
        <w:rPr>
          <w:sz w:val="23"/>
          <w:szCs w:val="23"/>
          <w:lang w:val="sr-Cyrl-RS"/>
        </w:rPr>
        <w:t>општине Куршумлија</w:t>
      </w:r>
      <w:r w:rsidRPr="00B34A43">
        <w:rPr>
          <w:sz w:val="23"/>
          <w:szCs w:val="23"/>
        </w:rPr>
        <w:t xml:space="preserve"> и исте треба планирати по категоријама групама и систетици расхода и издатака.</w:t>
      </w:r>
      <w:proofErr w:type="gramEnd"/>
      <w:r w:rsidRPr="00B34A43">
        <w:rPr>
          <w:sz w:val="23"/>
          <w:szCs w:val="23"/>
        </w:rPr>
        <w:t xml:space="preserve"> </w:t>
      </w:r>
    </w:p>
    <w:p w:rsidR="00B34A43" w:rsidRDefault="00D4131D" w:rsidP="0054506B">
      <w:pPr>
        <w:pStyle w:val="Default"/>
        <w:ind w:left="426"/>
        <w:jc w:val="both"/>
        <w:rPr>
          <w:sz w:val="23"/>
          <w:szCs w:val="23"/>
          <w:lang w:val="sr-Cyrl-RS"/>
        </w:rPr>
      </w:pPr>
      <w:proofErr w:type="gramStart"/>
      <w:r w:rsidRPr="00B34A43">
        <w:rPr>
          <w:sz w:val="23"/>
          <w:szCs w:val="23"/>
        </w:rPr>
        <w:t xml:space="preserve">Основ за планирање буџета </w:t>
      </w:r>
      <w:r w:rsidR="00B34A43">
        <w:rPr>
          <w:sz w:val="23"/>
          <w:szCs w:val="23"/>
          <w:lang w:val="sr-Cyrl-RS"/>
        </w:rPr>
        <w:t>општине Куршумлија</w:t>
      </w:r>
      <w:r w:rsidR="004E75F9">
        <w:rPr>
          <w:sz w:val="23"/>
          <w:szCs w:val="23"/>
        </w:rPr>
        <w:t xml:space="preserve"> за 2016</w:t>
      </w:r>
      <w:r w:rsidRPr="00B34A43">
        <w:rPr>
          <w:sz w:val="23"/>
          <w:szCs w:val="23"/>
        </w:rPr>
        <w:t>.</w:t>
      </w:r>
      <w:proofErr w:type="gramEnd"/>
      <w:r w:rsidRPr="00B34A43">
        <w:rPr>
          <w:sz w:val="23"/>
          <w:szCs w:val="23"/>
        </w:rPr>
        <w:t xml:space="preserve"> </w:t>
      </w:r>
      <w:proofErr w:type="gramStart"/>
      <w:r w:rsidRPr="00B34A43">
        <w:rPr>
          <w:sz w:val="23"/>
          <w:szCs w:val="23"/>
        </w:rPr>
        <w:t>годину</w:t>
      </w:r>
      <w:proofErr w:type="gramEnd"/>
      <w:r w:rsidRPr="00B34A43">
        <w:rPr>
          <w:sz w:val="23"/>
          <w:szCs w:val="23"/>
        </w:rPr>
        <w:t xml:space="preserve"> чине приходи и примања који припадају јединицама локалне самоуправе у складу са одредбама члана 6. Закона о финансирању локалне самоуправе (''Службени гласник РС'' број 62/06, 47/11 и 93/12), Закона о порезу на доходак грађана (''Службени гласник РС'', број 24/</w:t>
      </w:r>
      <w:proofErr w:type="gramStart"/>
      <w:r w:rsidRPr="00B34A43">
        <w:rPr>
          <w:sz w:val="23"/>
          <w:szCs w:val="23"/>
        </w:rPr>
        <w:t>01, ....47</w:t>
      </w:r>
      <w:proofErr w:type="gramEnd"/>
      <w:r w:rsidRPr="00B34A43">
        <w:rPr>
          <w:sz w:val="23"/>
          <w:szCs w:val="23"/>
        </w:rPr>
        <w:t xml:space="preserve">/13) и Одлука </w:t>
      </w:r>
      <w:r w:rsidR="00B34A43">
        <w:rPr>
          <w:sz w:val="23"/>
          <w:szCs w:val="23"/>
          <w:lang w:val="sr-Cyrl-RS"/>
        </w:rPr>
        <w:t>општине Куршумлија</w:t>
      </w:r>
      <w:r w:rsidRPr="00B34A43">
        <w:rPr>
          <w:sz w:val="23"/>
          <w:szCs w:val="23"/>
        </w:rPr>
        <w:t xml:space="preserve"> која се односи на комуналне и администартивне таксе и друге накнаде. </w:t>
      </w:r>
    </w:p>
    <w:p w:rsidR="00D4131D" w:rsidRPr="00B34A43" w:rsidRDefault="009A0F2F" w:rsidP="0054506B">
      <w:pPr>
        <w:pStyle w:val="Default"/>
        <w:ind w:left="426"/>
        <w:jc w:val="both"/>
        <w:rPr>
          <w:sz w:val="32"/>
          <w:szCs w:val="32"/>
        </w:rPr>
      </w:pPr>
      <w:r w:rsidRPr="00B34A43">
        <w:rPr>
          <w:sz w:val="23"/>
          <w:szCs w:val="23"/>
        </w:rPr>
        <w:t xml:space="preserve"> </w:t>
      </w:r>
      <w:proofErr w:type="gramStart"/>
      <w:r w:rsidR="00D4131D" w:rsidRPr="00B34A43">
        <w:rPr>
          <w:sz w:val="23"/>
          <w:szCs w:val="23"/>
        </w:rPr>
        <w:t xml:space="preserve">Да је основни циљ </w:t>
      </w:r>
      <w:r w:rsidR="00B34A43">
        <w:rPr>
          <w:sz w:val="23"/>
          <w:szCs w:val="23"/>
          <w:lang w:val="sr-Cyrl-RS"/>
        </w:rPr>
        <w:t>општине Куршумлија</w:t>
      </w:r>
      <w:r w:rsidR="00D4131D" w:rsidRPr="00B34A43">
        <w:rPr>
          <w:sz w:val="23"/>
          <w:szCs w:val="23"/>
        </w:rPr>
        <w:t xml:space="preserve"> успостављање буџетске равнотеже и између буџетских прихода и примања и расхода и издатака у наредној и следећим буџетским годинама, односно задржати ниво новчаних токова у постојећим оквирима буџетских прихода и примања.</w:t>
      </w:r>
      <w:proofErr w:type="gramEnd"/>
      <w:r w:rsidR="00D4131D" w:rsidRPr="00B34A43">
        <w:rPr>
          <w:sz w:val="23"/>
          <w:szCs w:val="23"/>
        </w:rPr>
        <w:t xml:space="preserve"> </w:t>
      </w:r>
    </w:p>
    <w:p w:rsidR="009A0F2F" w:rsidRDefault="009A0F2F" w:rsidP="0054506B">
      <w:pPr>
        <w:pStyle w:val="Default"/>
        <w:jc w:val="both"/>
        <w:rPr>
          <w:sz w:val="23"/>
          <w:szCs w:val="23"/>
          <w:lang w:val="sr-Cyrl-RS"/>
        </w:rPr>
      </w:pPr>
    </w:p>
    <w:p w:rsidR="0054506B" w:rsidRDefault="0054506B" w:rsidP="0054506B">
      <w:pPr>
        <w:pStyle w:val="Default"/>
        <w:jc w:val="both"/>
        <w:rPr>
          <w:sz w:val="23"/>
          <w:szCs w:val="23"/>
          <w:lang w:val="sr-Cyrl-RS"/>
        </w:rPr>
      </w:pPr>
    </w:p>
    <w:p w:rsidR="0054506B" w:rsidRPr="00094E04" w:rsidRDefault="00E67243" w:rsidP="00094E04">
      <w:pPr>
        <w:pStyle w:val="Default"/>
        <w:jc w:val="both"/>
        <w:rPr>
          <w:b/>
          <w:sz w:val="23"/>
          <w:szCs w:val="23"/>
          <w:lang w:val="sr-Cyrl-RS"/>
        </w:rPr>
      </w:pPr>
      <w:r w:rsidRPr="00094E04">
        <w:rPr>
          <w:b/>
          <w:sz w:val="23"/>
          <w:szCs w:val="23"/>
          <w:lang w:val="sr-Latn-RS"/>
        </w:rPr>
        <w:t xml:space="preserve">III </w:t>
      </w:r>
      <w:r w:rsidRPr="00094E04">
        <w:rPr>
          <w:b/>
          <w:sz w:val="23"/>
          <w:szCs w:val="23"/>
          <w:lang w:val="sr-Cyrl-RS"/>
        </w:rPr>
        <w:t>ОБИМ СРЕДСТАВА КОЈЕ МОЖЕ ДА САДРЖИ ПРЕДЛОГ ФИНАНСИЈСКОГ ПЛАНА ДИРЕКТНИХ И ИНДИРЕКТНИХ КОРИСНИКА СРЕДСТАВА БУЏЕТА ОПШТИНЕ КУРШУМЛИЈА У 2015 ГОДИНИ</w:t>
      </w:r>
    </w:p>
    <w:p w:rsidR="00E67243" w:rsidRDefault="00E67243" w:rsidP="00094E04">
      <w:pPr>
        <w:pStyle w:val="Default"/>
        <w:jc w:val="both"/>
        <w:rPr>
          <w:sz w:val="23"/>
          <w:szCs w:val="23"/>
          <w:lang w:val="sr-Cyrl-RS"/>
        </w:rPr>
      </w:pPr>
    </w:p>
    <w:p w:rsidR="00E67243" w:rsidRPr="00E67243" w:rsidRDefault="00E67243" w:rsidP="00A61576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У складу са програмом мера за реформу јавног сектора запошљавање код корисника локалне самоуправе могиће је </w:t>
      </w:r>
      <w:r w:rsidR="00091A31">
        <w:rPr>
          <w:sz w:val="23"/>
          <w:szCs w:val="23"/>
          <w:lang w:val="sr-Cyrl-RS"/>
        </w:rPr>
        <w:t xml:space="preserve">вршити у складу са Законом </w:t>
      </w:r>
      <w:r w:rsidR="00495D2A">
        <w:rPr>
          <w:sz w:val="23"/>
          <w:szCs w:val="23"/>
          <w:lang w:val="sr-Cyrl-RS"/>
        </w:rPr>
        <w:t xml:space="preserve">о максималном броју запослених у локалној администрацији (Сл гласник РС бр 104/09) а у оквиру максималног броја запослених утврђених од стране Министарства финансија </w:t>
      </w:r>
      <w:r w:rsidR="00A8215F">
        <w:rPr>
          <w:sz w:val="23"/>
          <w:szCs w:val="23"/>
          <w:lang w:val="sr-Cyrl-RS"/>
        </w:rPr>
        <w:t>односно дегинисаних укупних средстава за исплату плата запослених који се финансира из буџета локалне вл</w:t>
      </w:r>
      <w:r w:rsidR="004E75F9">
        <w:rPr>
          <w:sz w:val="23"/>
          <w:szCs w:val="23"/>
          <w:lang w:val="sr-Cyrl-RS"/>
        </w:rPr>
        <w:t>асти Законом о буџету РС за 201</w:t>
      </w:r>
      <w:r w:rsidR="004E75F9">
        <w:rPr>
          <w:sz w:val="23"/>
          <w:szCs w:val="23"/>
        </w:rPr>
        <w:t>4</w:t>
      </w:r>
      <w:r w:rsidR="004E75F9">
        <w:rPr>
          <w:sz w:val="23"/>
          <w:szCs w:val="23"/>
          <w:lang w:val="sr-Cyrl-RS"/>
        </w:rPr>
        <w:t xml:space="preserve"> и 201</w:t>
      </w:r>
      <w:r w:rsidR="004E75F9">
        <w:rPr>
          <w:sz w:val="23"/>
          <w:szCs w:val="23"/>
        </w:rPr>
        <w:t>5</w:t>
      </w:r>
      <w:r w:rsidR="00A8215F">
        <w:rPr>
          <w:sz w:val="23"/>
          <w:szCs w:val="23"/>
          <w:lang w:val="sr-Cyrl-RS"/>
        </w:rPr>
        <w:t xml:space="preserve"> годину.</w:t>
      </w:r>
    </w:p>
    <w:p w:rsidR="0054506B" w:rsidRPr="0054506B" w:rsidRDefault="0054506B" w:rsidP="00D4131D">
      <w:pPr>
        <w:pStyle w:val="Default"/>
        <w:rPr>
          <w:sz w:val="23"/>
          <w:szCs w:val="23"/>
          <w:lang w:val="sr-Cyrl-RS"/>
        </w:rPr>
      </w:pPr>
    </w:p>
    <w:p w:rsidR="00A8215F" w:rsidRDefault="00D4131D" w:rsidP="0054506B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>Законом о одређивању максималног броја запослених у локалној администрацији ("Службени гласник РС", број 104/09) одређује се укупан максималан број запослених у органима јединица локалне самоуправе установама које се финансирају из буџета (осим установа у области образовања, здравства и предшколских установа), привредним друштвима и другим облицима организовања чији је једини оснивач јединица локалне самоуправе (осим јавних предузећа), а који се финансирају из буџета.</w:t>
      </w:r>
    </w:p>
    <w:p w:rsidR="00A8215F" w:rsidRPr="00A8215F" w:rsidRDefault="00A8215F" w:rsidP="0054506B">
      <w:pPr>
        <w:pStyle w:val="Default"/>
        <w:jc w:val="both"/>
        <w:rPr>
          <w:sz w:val="23"/>
          <w:szCs w:val="23"/>
          <w:lang w:val="sr-Cyrl-RS"/>
        </w:rPr>
      </w:pPr>
    </w:p>
    <w:p w:rsidR="00A8215F" w:rsidRDefault="00D4131D" w:rsidP="0054506B">
      <w:pPr>
        <w:pStyle w:val="Default"/>
        <w:jc w:val="both"/>
        <w:rPr>
          <w:sz w:val="23"/>
          <w:szCs w:val="23"/>
          <w:lang w:val="sr-Cyrl-RS"/>
        </w:rPr>
      </w:pPr>
      <w:proofErr w:type="gramStart"/>
      <w:r>
        <w:rPr>
          <w:sz w:val="23"/>
          <w:szCs w:val="23"/>
        </w:rPr>
        <w:t>У одредбама члана 27е.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став</w:t>
      </w:r>
      <w:proofErr w:type="gramEnd"/>
      <w:r>
        <w:rPr>
          <w:sz w:val="23"/>
          <w:szCs w:val="23"/>
        </w:rPr>
        <w:t xml:space="preserve"> 34. </w:t>
      </w:r>
      <w:proofErr w:type="gramStart"/>
      <w:r>
        <w:rPr>
          <w:sz w:val="23"/>
          <w:szCs w:val="23"/>
        </w:rPr>
        <w:t>Закона о буџетском систему (''Службени гласник РС'', број 54/09....108/13) уређено је, између осталог и да, корисници јавних средстава не могу заснивати радни однос са новим лицима ради попуњавања слободних, односно упражњених р</w:t>
      </w:r>
      <w:r w:rsidR="004E75F9">
        <w:rPr>
          <w:sz w:val="23"/>
          <w:szCs w:val="23"/>
        </w:rPr>
        <w:t>адних места до 31.</w:t>
      </w:r>
      <w:proofErr w:type="gramEnd"/>
      <w:r w:rsidR="004E75F9">
        <w:rPr>
          <w:sz w:val="23"/>
          <w:szCs w:val="23"/>
        </w:rPr>
        <w:t xml:space="preserve"> </w:t>
      </w:r>
      <w:proofErr w:type="gramStart"/>
      <w:r w:rsidR="004E75F9">
        <w:rPr>
          <w:sz w:val="23"/>
          <w:szCs w:val="23"/>
        </w:rPr>
        <w:t>децембра</w:t>
      </w:r>
      <w:proofErr w:type="gramEnd"/>
      <w:r w:rsidR="004E75F9">
        <w:rPr>
          <w:sz w:val="23"/>
          <w:szCs w:val="23"/>
        </w:rPr>
        <w:t xml:space="preserve"> 2016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године</w:t>
      </w:r>
      <w:proofErr w:type="gram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Изузетно од става 34.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овог</w:t>
      </w:r>
      <w:proofErr w:type="gramEnd"/>
      <w:r>
        <w:rPr>
          <w:sz w:val="23"/>
          <w:szCs w:val="23"/>
        </w:rPr>
        <w:t xml:space="preserve"> члана, радни однос са новим лицима може се засновати уз сагласност тела Владе, на предлог надлежног министарства, односно другог надлежног органа, уз претходно прибављено мишљење Министарства. </w:t>
      </w:r>
    </w:p>
    <w:p w:rsidR="00A8215F" w:rsidRPr="00A8215F" w:rsidRDefault="00A8215F" w:rsidP="0054506B">
      <w:pPr>
        <w:pStyle w:val="Default"/>
        <w:jc w:val="both"/>
        <w:rPr>
          <w:sz w:val="23"/>
          <w:szCs w:val="23"/>
          <w:lang w:val="sr-Cyrl-RS"/>
        </w:rPr>
      </w:pPr>
    </w:p>
    <w:p w:rsidR="006F6D91" w:rsidRDefault="00D4131D" w:rsidP="0054506B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Укупан број запослених на одређено време због повећаног обима посла, лица ангажованих по уговору о делу, уговору о привременим и повременим пословима, преко омладинске и студентске задруге и лица ангажованих по другим основама, код корисника јавних средстава, не може бити већи од 10% укупног броја запослених. </w:t>
      </w:r>
    </w:p>
    <w:p w:rsidR="006F6D91" w:rsidRDefault="00D4131D" w:rsidP="0054506B">
      <w:pPr>
        <w:pStyle w:val="Default"/>
        <w:jc w:val="both"/>
        <w:rPr>
          <w:sz w:val="23"/>
          <w:szCs w:val="23"/>
          <w:lang w:val="sr-Cyrl-RS"/>
        </w:rPr>
      </w:pPr>
      <w:proofErr w:type="gramStart"/>
      <w:r>
        <w:rPr>
          <w:sz w:val="23"/>
          <w:szCs w:val="23"/>
        </w:rPr>
        <w:t>Изузетно, у одредбама члана 27.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став</w:t>
      </w:r>
      <w:proofErr w:type="gramEnd"/>
      <w:r>
        <w:rPr>
          <w:sz w:val="23"/>
          <w:szCs w:val="23"/>
        </w:rPr>
        <w:t xml:space="preserve"> 36. Закона о буџетском систему (''Службени гласник РС'', број 54/09....108/13), број запослених на одређено време због повећаног обима посла, лица ангажованих по уговору о делу, уговору о привременим и повременим пословима, </w:t>
      </w:r>
      <w:r>
        <w:rPr>
          <w:sz w:val="23"/>
          <w:szCs w:val="23"/>
        </w:rPr>
        <w:lastRenderedPageBreak/>
        <w:t xml:space="preserve">преко омладинске и студентске задруге и лица ангажованих по другим основама, код корисника јавних средстава, може бити већи од 10% укупног броја запослених, уз сагласност тела Владе, на предлог надлежног министарства, односно другог надлежног органа, уз претходно прибављено мишљење Министарства. </w:t>
      </w:r>
    </w:p>
    <w:p w:rsidR="006F6D91" w:rsidRDefault="00D4131D" w:rsidP="0054506B">
      <w:pPr>
        <w:pStyle w:val="Default"/>
        <w:jc w:val="both"/>
        <w:rPr>
          <w:sz w:val="23"/>
          <w:szCs w:val="23"/>
          <w:lang w:val="sr-Cyrl-RS"/>
        </w:rPr>
      </w:pPr>
      <w:proofErr w:type="gramStart"/>
      <w:r>
        <w:rPr>
          <w:sz w:val="23"/>
          <w:szCs w:val="23"/>
        </w:rPr>
        <w:t>У складу са одредбама члана 27.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Закона о буџетском систему (''Службени гласник РС'', број 54/09....108/</w:t>
      </w:r>
      <w:r w:rsidR="004E75F9">
        <w:rPr>
          <w:sz w:val="23"/>
          <w:szCs w:val="23"/>
        </w:rPr>
        <w:t>13) у 2016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години</w:t>
      </w:r>
      <w:proofErr w:type="gramEnd"/>
      <w:r>
        <w:rPr>
          <w:sz w:val="23"/>
          <w:szCs w:val="23"/>
        </w:rPr>
        <w:t xml:space="preserve"> корисници могу планирати масу средстава потребну за исплату дванаест месечних плата запослених које се финансирају из буџета локалне власти, полазећи од укупног износа средстава за плате који је планиран у складу са одредбама Закона о бу</w:t>
      </w:r>
      <w:r w:rsidR="004E75F9">
        <w:rPr>
          <w:sz w:val="23"/>
          <w:szCs w:val="23"/>
        </w:rPr>
        <w:t>џету Републике Србије за 2015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годину</w:t>
      </w:r>
      <w:proofErr w:type="gramEnd"/>
      <w:r>
        <w:rPr>
          <w:sz w:val="23"/>
          <w:szCs w:val="23"/>
        </w:rPr>
        <w:t xml:space="preserve"> </w:t>
      </w:r>
      <w:r w:rsidR="004E75F9">
        <w:rPr>
          <w:sz w:val="23"/>
          <w:szCs w:val="23"/>
        </w:rPr>
        <w:t>у 2016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год</w:t>
      </w:r>
      <w:r w:rsidR="004E75F9">
        <w:rPr>
          <w:sz w:val="23"/>
          <w:szCs w:val="23"/>
        </w:rPr>
        <w:t xml:space="preserve">ини </w:t>
      </w:r>
      <w:r>
        <w:rPr>
          <w:sz w:val="23"/>
          <w:szCs w:val="23"/>
        </w:rPr>
        <w:t xml:space="preserve"> при</w:t>
      </w:r>
      <w:proofErr w:type="gramEnd"/>
      <w:r>
        <w:rPr>
          <w:sz w:val="23"/>
          <w:szCs w:val="23"/>
        </w:rPr>
        <w:t xml:space="preserve"> чему се ограничење односи на укупно планиране плате из буџета локалне власти, на економским класификацијама 411 - Плате, додаци и накнаде запослених (зараде) и 412 - Социјални доприноси на терет послодавца. При том треба поћи са становишта да су исплате плата вршене у складу са Законом о платама у државним органима и јавним службама ("Службени гласник РС", број 34/01, 62/06, ...10/13 и 55/13) и Уредбом о коефицијентима за обрачун и исплату плата именованих и постављених лица и запослених у државним органима ("Службени гласник РС", број 44/08 - пречишћен текст и 2/12), као и да није било исплата награда и бонуса предвиђених посебним и појединачним колективним уговорима (осим јубиларних награда за запослен</w:t>
      </w:r>
      <w:r w:rsidR="004E75F9">
        <w:rPr>
          <w:sz w:val="23"/>
          <w:szCs w:val="23"/>
        </w:rPr>
        <w:t>е који су то право стекли у 2015</w:t>
      </w:r>
      <w:r>
        <w:rPr>
          <w:sz w:val="23"/>
          <w:szCs w:val="23"/>
        </w:rPr>
        <w:t>. години), као ни награда и бонуса који према међународним критеријумима представљају нестандардне, односно не транспарентне облике награда и бонуса.</w:t>
      </w:r>
    </w:p>
    <w:p w:rsidR="009A0F2F" w:rsidRDefault="00D4131D" w:rsidP="0054506B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 Ограничење масе средстава односи се и на све остале економске класификације у оквиру групе 41 - расходи за запослене, односно маса средстава која се односи на све остале економске класификације, такође може бити увећана мак</w:t>
      </w:r>
      <w:r w:rsidR="004E75F9">
        <w:rPr>
          <w:sz w:val="23"/>
          <w:szCs w:val="23"/>
        </w:rPr>
        <w:t>симално до 1,0% у односу на 2015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годину</w:t>
      </w:r>
      <w:proofErr w:type="gramEnd"/>
      <w:r>
        <w:rPr>
          <w:sz w:val="23"/>
          <w:szCs w:val="23"/>
        </w:rPr>
        <w:t>.</w:t>
      </w:r>
    </w:p>
    <w:p w:rsidR="006F6D91" w:rsidRPr="006F6D91" w:rsidRDefault="006F6D91" w:rsidP="0054506B">
      <w:pPr>
        <w:pStyle w:val="Default"/>
        <w:jc w:val="both"/>
        <w:rPr>
          <w:sz w:val="23"/>
          <w:szCs w:val="23"/>
          <w:lang w:val="sr-Cyrl-RS"/>
        </w:rPr>
      </w:pPr>
    </w:p>
    <w:p w:rsidR="006F6D91" w:rsidRDefault="00D4131D" w:rsidP="0054506B">
      <w:pPr>
        <w:pStyle w:val="Default"/>
        <w:jc w:val="both"/>
        <w:rPr>
          <w:sz w:val="23"/>
          <w:szCs w:val="23"/>
          <w:lang w:val="sr-Cyrl-RS"/>
        </w:rPr>
      </w:pPr>
      <w:r w:rsidRPr="00D4131D"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 xml:space="preserve">Група конта 42 - Коришћење услуга и роба </w:t>
      </w:r>
      <w:r>
        <w:rPr>
          <w:sz w:val="23"/>
          <w:szCs w:val="23"/>
        </w:rPr>
        <w:t>Расходе по основу сталних трошкова услуга по уговору и материјала планирати само за расходе по функцији обављања изворних и поверених послова у складу са Законом, односно посебним одредбама акта оснивача за обављање основне делатности.</w:t>
      </w:r>
      <w:proofErr w:type="gramEnd"/>
    </w:p>
    <w:p w:rsidR="006F6D91" w:rsidRDefault="00D4131D" w:rsidP="0054506B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Посебно водити рачуна на расходе који се односе на сталне и материјалне трошкове имајући у виду сезонски карактер појединих расхода (комуналне услуге) које треба заснивати на нормативима и ценама.</w:t>
      </w:r>
      <w:proofErr w:type="gramEnd"/>
    </w:p>
    <w:p w:rsidR="009A0F2F" w:rsidRDefault="00D4131D" w:rsidP="0054506B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У оквиру групе конта 42 потребно је максимално сагледати могућност уштеде пре свега, у оквиру економских класификација 422 - Трошкови путовања, 423 - Услуге по уговору и 424 - Специјализоване услуге, а настојати да се не угрози извршавање сталних трошкова (421 – Стални трошкови). </w:t>
      </w:r>
    </w:p>
    <w:p w:rsidR="006F6D91" w:rsidRPr="006F6D91" w:rsidRDefault="006F6D91" w:rsidP="0054506B">
      <w:pPr>
        <w:pStyle w:val="Default"/>
        <w:jc w:val="both"/>
        <w:rPr>
          <w:sz w:val="23"/>
          <w:szCs w:val="23"/>
          <w:lang w:val="sr-Cyrl-RS"/>
        </w:rPr>
      </w:pPr>
    </w:p>
    <w:p w:rsidR="009A0F2F" w:rsidRDefault="00D4131D" w:rsidP="0054506B">
      <w:pPr>
        <w:pStyle w:val="Default"/>
        <w:jc w:val="both"/>
        <w:rPr>
          <w:sz w:val="23"/>
          <w:szCs w:val="23"/>
          <w:lang w:val="sr-Cyrl-RS"/>
        </w:rPr>
      </w:pPr>
      <w:proofErr w:type="gramStart"/>
      <w:r>
        <w:rPr>
          <w:b/>
          <w:bCs/>
          <w:sz w:val="23"/>
          <w:szCs w:val="23"/>
        </w:rPr>
        <w:t xml:space="preserve">Група конта 45 – Субвенције </w:t>
      </w:r>
      <w:r>
        <w:rPr>
          <w:sz w:val="23"/>
          <w:szCs w:val="23"/>
        </w:rPr>
        <w:t>У скл</w:t>
      </w:r>
      <w:r w:rsidR="004E75F9">
        <w:rPr>
          <w:sz w:val="23"/>
          <w:szCs w:val="23"/>
        </w:rPr>
        <w:t>аду са политиком расхода за 2015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годину</w:t>
      </w:r>
      <w:proofErr w:type="gramEnd"/>
      <w:r>
        <w:rPr>
          <w:sz w:val="23"/>
          <w:szCs w:val="23"/>
        </w:rPr>
        <w:t>, којом је предвиђено смањивање расхода за субвенције на свим нивоима власти, потребно је да</w:t>
      </w:r>
      <w:r w:rsidR="004E75F9">
        <w:rPr>
          <w:sz w:val="23"/>
          <w:szCs w:val="23"/>
        </w:rPr>
        <w:t xml:space="preserve"> се расходи за субвенције у 2016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години</w:t>
      </w:r>
      <w:proofErr w:type="gramEnd"/>
      <w:r>
        <w:rPr>
          <w:sz w:val="23"/>
          <w:szCs w:val="23"/>
        </w:rPr>
        <w:t xml:space="preserve"> и на нивоу јединица локалне самоуправе планирају у минималном износу, односно да не буду заступљени у плановима корисника.</w:t>
      </w:r>
    </w:p>
    <w:p w:rsidR="006F6D91" w:rsidRPr="006F6D91" w:rsidRDefault="006F6D91" w:rsidP="0054506B">
      <w:pPr>
        <w:pStyle w:val="Default"/>
        <w:jc w:val="both"/>
        <w:rPr>
          <w:sz w:val="23"/>
          <w:szCs w:val="23"/>
          <w:lang w:val="sr-Cyrl-RS"/>
        </w:rPr>
      </w:pPr>
    </w:p>
    <w:p w:rsidR="009A0F2F" w:rsidRDefault="00D4131D" w:rsidP="0054506B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 xml:space="preserve">Група конта 47 – Накнада за социјалну заштиту </w:t>
      </w:r>
      <w:r>
        <w:rPr>
          <w:sz w:val="23"/>
          <w:szCs w:val="23"/>
        </w:rPr>
        <w:t>У области из социјалне заштите буџета (економска класификација 472000) расходе планирати у складу са постојећим одлукама скупштине града, односно усклађивање највише до 3% на нивоу буџетске године.</w:t>
      </w:r>
      <w:proofErr w:type="gramEnd"/>
    </w:p>
    <w:p w:rsidR="006F6D91" w:rsidRPr="006F6D91" w:rsidRDefault="006F6D91" w:rsidP="0054506B">
      <w:pPr>
        <w:pStyle w:val="Default"/>
        <w:jc w:val="both"/>
        <w:rPr>
          <w:sz w:val="23"/>
          <w:szCs w:val="23"/>
          <w:lang w:val="sr-Cyrl-RS"/>
        </w:rPr>
      </w:pPr>
    </w:p>
    <w:p w:rsidR="009A0F2F" w:rsidRDefault="00D4131D" w:rsidP="0054506B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 xml:space="preserve">Група конта 48 - Остали расходи </w:t>
      </w:r>
      <w:r>
        <w:rPr>
          <w:sz w:val="23"/>
          <w:szCs w:val="23"/>
        </w:rPr>
        <w:t>Остали расходи планирају се у износу који је оп</w:t>
      </w:r>
      <w:r w:rsidR="004E75F9">
        <w:rPr>
          <w:sz w:val="23"/>
          <w:szCs w:val="23"/>
        </w:rPr>
        <w:t>редељен Одлуком о буџету за 2015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годину</w:t>
      </w:r>
      <w:proofErr w:type="gramEnd"/>
      <w:r>
        <w:rPr>
          <w:sz w:val="23"/>
          <w:szCs w:val="23"/>
        </w:rPr>
        <w:t xml:space="preserve">. У циљу транспарентнијег приказивања средстава намењених за финансирање редовног рада политичких субјеката, у складу са Законом о финансирању политичких активности ("Службени гласник РС", број 43/11), потребно је, у опису апропријације економске класификације 481 - Дотације невладиним </w:t>
      </w:r>
      <w:r>
        <w:rPr>
          <w:sz w:val="23"/>
          <w:szCs w:val="23"/>
        </w:rPr>
        <w:lastRenderedPageBreak/>
        <w:t>организацијама, посебно исказати средства за наведену намену, односно намене за остале дотације (Удружења и слично).</w:t>
      </w:r>
    </w:p>
    <w:p w:rsidR="006F6D91" w:rsidRPr="006F6D91" w:rsidRDefault="006F6D91" w:rsidP="0054506B">
      <w:pPr>
        <w:pStyle w:val="Default"/>
        <w:jc w:val="both"/>
        <w:rPr>
          <w:sz w:val="23"/>
          <w:szCs w:val="23"/>
          <w:lang w:val="sr-Cyrl-RS"/>
        </w:rPr>
      </w:pPr>
    </w:p>
    <w:p w:rsidR="006F6D91" w:rsidRDefault="00D4131D" w:rsidP="0054506B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 xml:space="preserve">Класа 5 - Издаци за нефинансијску имовину </w:t>
      </w:r>
      <w:r>
        <w:rPr>
          <w:sz w:val="23"/>
          <w:szCs w:val="23"/>
        </w:rPr>
        <w:t>Планирање издатака за основна средстава буџетских корисника превасходно се односе на пројекте започетих претходној и текућој години, нове пројекте који по процени корисни</w:t>
      </w:r>
      <w:r w:rsidR="004E75F9">
        <w:rPr>
          <w:sz w:val="23"/>
          <w:szCs w:val="23"/>
        </w:rPr>
        <w:t>ка представљају приоритет у 2016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години</w:t>
      </w:r>
      <w:proofErr w:type="gramEnd"/>
      <w:r>
        <w:rPr>
          <w:sz w:val="23"/>
          <w:szCs w:val="23"/>
        </w:rPr>
        <w:t xml:space="preserve">, као и набаку опреме и нематеријалне имовине. </w:t>
      </w:r>
      <w:proofErr w:type="gramStart"/>
      <w:r>
        <w:rPr>
          <w:sz w:val="23"/>
          <w:szCs w:val="23"/>
        </w:rPr>
        <w:t>Захтев за финансирање капиталних издатака садржи писано образложење којим се описује остваривање циља и динамика спровођења пројекта.</w:t>
      </w:r>
      <w:proofErr w:type="gramEnd"/>
    </w:p>
    <w:p w:rsidR="006F6D91" w:rsidRDefault="00D4131D" w:rsidP="0054506B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Поред образложења захтева за текуће и инвестиционо одржавање објекта, односно изградњу, потребно је приложити и предрачун радова од стране стручног лица, односно овлашћене организације уз услов да је решен имовински однос, дозвола и слично.</w:t>
      </w:r>
      <w:proofErr w:type="gramEnd"/>
    </w:p>
    <w:p w:rsidR="009A0F2F" w:rsidRDefault="00D4131D" w:rsidP="0054506B">
      <w:pPr>
        <w:pStyle w:val="Default"/>
        <w:jc w:val="both"/>
        <w:rPr>
          <w:sz w:val="23"/>
          <w:szCs w:val="23"/>
          <w:lang w:val="sr-Cyrl-RS"/>
        </w:rPr>
      </w:pPr>
      <w:r w:rsidRPr="00D4131D">
        <w:rPr>
          <w:sz w:val="23"/>
          <w:szCs w:val="23"/>
        </w:rPr>
        <w:t xml:space="preserve"> </w:t>
      </w:r>
      <w:r>
        <w:rPr>
          <w:sz w:val="23"/>
          <w:szCs w:val="23"/>
        </w:rPr>
        <w:t>Важно је да корисници не исказују као капиталне издатке текуће поправке и одржавање зграда, објеката и опреме, већ да расходе за те намене (за молерске, зидарске радове, поправке електронске и електричне опреме итд.) планирају на апропријацији економске класификације 425 - Текуће поправке и одржавање, а само ако се ради о капиталном одржавањ</w:t>
      </w:r>
    </w:p>
    <w:p w:rsidR="006F6D91" w:rsidRPr="006F6D91" w:rsidRDefault="006F6D91" w:rsidP="0054506B">
      <w:pPr>
        <w:pStyle w:val="Default"/>
        <w:jc w:val="both"/>
        <w:rPr>
          <w:sz w:val="23"/>
          <w:szCs w:val="23"/>
          <w:lang w:val="sr-Cyrl-RS"/>
        </w:rPr>
      </w:pPr>
    </w:p>
    <w:p w:rsidR="00545F07" w:rsidRDefault="00D4131D" w:rsidP="0054506B">
      <w:pPr>
        <w:pStyle w:val="Default"/>
        <w:jc w:val="both"/>
        <w:rPr>
          <w:b/>
          <w:bCs/>
          <w:sz w:val="23"/>
          <w:szCs w:val="23"/>
          <w:lang w:val="sr-Cyrl-RS"/>
        </w:rPr>
      </w:pPr>
      <w:r w:rsidRPr="00545F07">
        <w:rPr>
          <w:b/>
          <w:bCs/>
          <w:sz w:val="23"/>
          <w:szCs w:val="23"/>
        </w:rPr>
        <w:t>V. ПРОГРАМСКИ БУЏЕТ</w:t>
      </w:r>
    </w:p>
    <w:p w:rsidR="006F6D91" w:rsidRPr="00545F07" w:rsidRDefault="00D4131D" w:rsidP="0054506B">
      <w:pPr>
        <w:pStyle w:val="Default"/>
        <w:jc w:val="both"/>
        <w:rPr>
          <w:b/>
          <w:sz w:val="23"/>
          <w:szCs w:val="23"/>
          <w:lang w:val="sr-Cyrl-RS"/>
        </w:rPr>
      </w:pPr>
      <w:r w:rsidRPr="00545F07">
        <w:rPr>
          <w:b/>
          <w:bCs/>
          <w:sz w:val="23"/>
          <w:szCs w:val="23"/>
        </w:rPr>
        <w:t xml:space="preserve"> </w:t>
      </w:r>
      <w:proofErr w:type="gramStart"/>
      <w:r w:rsidRPr="00545F07">
        <w:rPr>
          <w:b/>
          <w:sz w:val="23"/>
          <w:szCs w:val="23"/>
        </w:rPr>
        <w:t>Напомињемо да у складу са одредбама члана 2.</w:t>
      </w:r>
      <w:proofErr w:type="gramEnd"/>
      <w:r w:rsidRPr="00545F07">
        <w:rPr>
          <w:b/>
          <w:sz w:val="23"/>
          <w:szCs w:val="23"/>
        </w:rPr>
        <w:t xml:space="preserve"> </w:t>
      </w:r>
      <w:proofErr w:type="gramStart"/>
      <w:r w:rsidRPr="00545F07">
        <w:rPr>
          <w:b/>
          <w:sz w:val="23"/>
          <w:szCs w:val="23"/>
        </w:rPr>
        <w:t>тачка</w:t>
      </w:r>
      <w:proofErr w:type="gramEnd"/>
      <w:r w:rsidRPr="00545F07">
        <w:rPr>
          <w:b/>
          <w:sz w:val="23"/>
          <w:szCs w:val="23"/>
        </w:rPr>
        <w:t xml:space="preserve"> 58. </w:t>
      </w:r>
      <w:proofErr w:type="gramStart"/>
      <w:r w:rsidRPr="00545F07">
        <w:rPr>
          <w:b/>
          <w:sz w:val="23"/>
          <w:szCs w:val="23"/>
        </w:rPr>
        <w:t>и</w:t>
      </w:r>
      <w:proofErr w:type="gramEnd"/>
      <w:r w:rsidRPr="00545F07">
        <w:rPr>
          <w:b/>
          <w:sz w:val="23"/>
          <w:szCs w:val="23"/>
        </w:rPr>
        <w:t xml:space="preserve"> члана 112. </w:t>
      </w:r>
      <w:proofErr w:type="gramStart"/>
      <w:r w:rsidRPr="00545F07">
        <w:rPr>
          <w:b/>
          <w:sz w:val="23"/>
          <w:szCs w:val="23"/>
        </w:rPr>
        <w:t>Закона о буџетском систему (''Службени гласник РС'', број 54/09....108/13) локалне самоуправе имају обавезу увођења програмског модела буџета у Одлуци о буџету локалне власти за 2015.</w:t>
      </w:r>
      <w:proofErr w:type="gramEnd"/>
      <w:r w:rsidRPr="00545F07">
        <w:rPr>
          <w:b/>
          <w:sz w:val="23"/>
          <w:szCs w:val="23"/>
        </w:rPr>
        <w:t xml:space="preserve"> </w:t>
      </w:r>
      <w:proofErr w:type="gramStart"/>
      <w:r w:rsidRPr="00545F07">
        <w:rPr>
          <w:b/>
          <w:sz w:val="23"/>
          <w:szCs w:val="23"/>
        </w:rPr>
        <w:t>годину</w:t>
      </w:r>
      <w:proofErr w:type="gramEnd"/>
      <w:r w:rsidRPr="00545F07">
        <w:rPr>
          <w:b/>
          <w:sz w:val="23"/>
          <w:szCs w:val="23"/>
        </w:rPr>
        <w:t>.</w:t>
      </w:r>
    </w:p>
    <w:p w:rsidR="00D4131D" w:rsidRPr="00545F07" w:rsidRDefault="00D4131D" w:rsidP="0054506B">
      <w:pPr>
        <w:pStyle w:val="Default"/>
        <w:jc w:val="both"/>
        <w:rPr>
          <w:b/>
          <w:sz w:val="23"/>
          <w:szCs w:val="23"/>
        </w:rPr>
      </w:pPr>
      <w:r w:rsidRPr="00545F07">
        <w:rPr>
          <w:b/>
          <w:sz w:val="23"/>
          <w:szCs w:val="23"/>
        </w:rPr>
        <w:t xml:space="preserve"> </w:t>
      </w:r>
      <w:proofErr w:type="gramStart"/>
      <w:r w:rsidRPr="00545F07">
        <w:rPr>
          <w:b/>
          <w:sz w:val="23"/>
          <w:szCs w:val="23"/>
        </w:rPr>
        <w:t>Програмски буџет омогућава бољи учинак јавне управе, већу одговорност корисника буџета, успостављање чвршће везе између годишњег буџета, утврђивања приоритетних расхода и издатака и већу транспарентност потрошње.</w:t>
      </w:r>
      <w:proofErr w:type="gramEnd"/>
      <w:r w:rsidRPr="00545F07">
        <w:rPr>
          <w:b/>
          <w:sz w:val="23"/>
          <w:szCs w:val="23"/>
        </w:rPr>
        <w:t xml:space="preserve"> </w:t>
      </w:r>
    </w:p>
    <w:p w:rsidR="00637B9B" w:rsidRPr="00545F07" w:rsidRDefault="00D4131D" w:rsidP="00637B9B">
      <w:pPr>
        <w:pStyle w:val="Default"/>
        <w:jc w:val="both"/>
        <w:rPr>
          <w:b/>
          <w:sz w:val="23"/>
          <w:szCs w:val="23"/>
          <w:lang w:val="sr-Cyrl-RS"/>
        </w:rPr>
      </w:pPr>
      <w:proofErr w:type="gramStart"/>
      <w:r w:rsidRPr="00545F07">
        <w:rPr>
          <w:b/>
          <w:sz w:val="23"/>
          <w:szCs w:val="23"/>
        </w:rPr>
        <w:t>Обзиром на обавезу примене програмског модела планирања о буџету у оквиру посебног дела Одлуке о буџету за програме, програмске активно</w:t>
      </w:r>
      <w:r w:rsidR="00094E04" w:rsidRPr="00545F07">
        <w:rPr>
          <w:b/>
          <w:sz w:val="23"/>
          <w:szCs w:val="23"/>
        </w:rPr>
        <w:t>сти и пројекте почев од 2015.</w:t>
      </w:r>
      <w:proofErr w:type="gramEnd"/>
      <w:r w:rsidR="00094E04" w:rsidRPr="00545F07">
        <w:rPr>
          <w:b/>
          <w:sz w:val="23"/>
          <w:szCs w:val="23"/>
        </w:rPr>
        <w:t xml:space="preserve"> </w:t>
      </w:r>
      <w:proofErr w:type="gramStart"/>
      <w:r w:rsidRPr="00545F07">
        <w:rPr>
          <w:b/>
          <w:sz w:val="23"/>
          <w:szCs w:val="23"/>
        </w:rPr>
        <w:t>године</w:t>
      </w:r>
      <w:proofErr w:type="gramEnd"/>
      <w:r w:rsidRPr="00545F07">
        <w:rPr>
          <w:b/>
          <w:sz w:val="23"/>
          <w:szCs w:val="23"/>
        </w:rPr>
        <w:t xml:space="preserve"> упућујемо вас на Упутство за израду програмског буџета на упознавање, односно предлагање одређених пројеката за планирање у Одлуци о буџету за 2015. </w:t>
      </w:r>
      <w:proofErr w:type="gramStart"/>
      <w:r w:rsidRPr="00545F07">
        <w:rPr>
          <w:b/>
          <w:sz w:val="23"/>
          <w:szCs w:val="23"/>
        </w:rPr>
        <w:t>годину</w:t>
      </w:r>
      <w:proofErr w:type="gramEnd"/>
      <w:r w:rsidRPr="00545F07">
        <w:rPr>
          <w:b/>
          <w:sz w:val="23"/>
          <w:szCs w:val="23"/>
        </w:rPr>
        <w:t xml:space="preserve"> (упутство можете преузети са сајта </w:t>
      </w:r>
      <w:r w:rsidRPr="00545F07">
        <w:rPr>
          <w:b/>
          <w:sz w:val="32"/>
          <w:szCs w:val="32"/>
        </w:rPr>
        <w:t>www.mfin.gov.rs</w:t>
      </w:r>
      <w:r w:rsidRPr="00545F07">
        <w:rPr>
          <w:b/>
          <w:sz w:val="23"/>
          <w:szCs w:val="23"/>
        </w:rPr>
        <w:t xml:space="preserve"> у делу буџетски корисници </w:t>
      </w:r>
      <w:r w:rsidRPr="00545F07">
        <w:rPr>
          <w:b/>
          <w:sz w:val="32"/>
          <w:szCs w:val="32"/>
        </w:rPr>
        <w:t>– упутство за израду програмског буџета</w:t>
      </w:r>
      <w:r w:rsidRPr="00545F07">
        <w:rPr>
          <w:b/>
          <w:sz w:val="23"/>
          <w:szCs w:val="23"/>
        </w:rPr>
        <w:t>).</w:t>
      </w:r>
    </w:p>
    <w:p w:rsidR="00637B9B" w:rsidRDefault="00637B9B" w:rsidP="00637B9B">
      <w:pPr>
        <w:pStyle w:val="Default"/>
        <w:jc w:val="both"/>
        <w:rPr>
          <w:sz w:val="23"/>
          <w:szCs w:val="23"/>
          <w:lang w:val="sr-Cyrl-RS"/>
        </w:rPr>
      </w:pPr>
    </w:p>
    <w:p w:rsidR="00545F07" w:rsidRDefault="00D4131D" w:rsidP="00637B9B">
      <w:pPr>
        <w:pStyle w:val="Default"/>
        <w:jc w:val="both"/>
        <w:rPr>
          <w:b/>
          <w:bCs/>
          <w:sz w:val="23"/>
          <w:szCs w:val="23"/>
          <w:lang w:val="sr-Cyrl-RS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VI. ПРЕГЛЕД КАПИТАЛНИХ УЛАГАЊА </w:t>
      </w:r>
    </w:p>
    <w:p w:rsidR="00545F07" w:rsidRPr="00545F07" w:rsidRDefault="00545F07" w:rsidP="00637B9B">
      <w:pPr>
        <w:pStyle w:val="Default"/>
        <w:jc w:val="both"/>
        <w:rPr>
          <w:b/>
          <w:bCs/>
          <w:sz w:val="23"/>
          <w:szCs w:val="23"/>
          <w:lang w:val="sr-Cyrl-RS"/>
        </w:rPr>
      </w:pPr>
    </w:p>
    <w:p w:rsidR="00637B9B" w:rsidRDefault="00D4131D" w:rsidP="00637B9B">
      <w:pPr>
        <w:pStyle w:val="Default"/>
        <w:jc w:val="both"/>
        <w:rPr>
          <w:sz w:val="23"/>
          <w:szCs w:val="23"/>
          <w:lang w:val="sr-Cyrl-RS"/>
        </w:rPr>
      </w:pPr>
      <w:proofErr w:type="gramStart"/>
      <w:r>
        <w:rPr>
          <w:sz w:val="23"/>
          <w:szCs w:val="23"/>
        </w:rPr>
        <w:t>У складу са одредбама члана 28.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тачка</w:t>
      </w:r>
      <w:proofErr w:type="gramEnd"/>
      <w:r>
        <w:rPr>
          <w:sz w:val="23"/>
          <w:szCs w:val="23"/>
        </w:rPr>
        <w:t xml:space="preserve"> 8. </w:t>
      </w:r>
      <w:proofErr w:type="gramStart"/>
      <w:r>
        <w:rPr>
          <w:sz w:val="23"/>
          <w:szCs w:val="23"/>
        </w:rPr>
        <w:t>Закона о буџетском систему (''Службени гласник РС'', број 54/09....108/13) буџетски корисник је у обавези да искаже и преглед планираних капиталних издатака за текућу и наредне две буџетске године што чини саставни део општег дела буџета.</w:t>
      </w:r>
      <w:proofErr w:type="gramEnd"/>
      <w:r>
        <w:rPr>
          <w:sz w:val="23"/>
          <w:szCs w:val="23"/>
        </w:rPr>
        <w:t xml:space="preserve"> </w:t>
      </w:r>
    </w:p>
    <w:p w:rsidR="00545F07" w:rsidRDefault="00D4131D" w:rsidP="00545F07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На основу напред наведеног, а након упознавања са овим дописом, потребно је да приступите пројекцији, како прихода и примања, тако и расхода и издатака.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Имајући у виду да ће Министарство финансија у наредном периоду доставити Упутство за поступање локалне самоуп</w:t>
      </w:r>
      <w:r w:rsidR="004E75F9">
        <w:rPr>
          <w:sz w:val="23"/>
          <w:szCs w:val="23"/>
        </w:rPr>
        <w:t>раве у пројекцији буџета за 2016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годину</w:t>
      </w:r>
      <w:proofErr w:type="gramEnd"/>
      <w:r>
        <w:rPr>
          <w:sz w:val="23"/>
          <w:szCs w:val="23"/>
        </w:rPr>
        <w:t xml:space="preserve"> о истом ће те бити накнадно благовремено обавештени. </w:t>
      </w:r>
    </w:p>
    <w:p w:rsidR="003B4E6F" w:rsidRPr="001C41AB" w:rsidRDefault="00D4131D" w:rsidP="00545F07">
      <w:pPr>
        <w:pStyle w:val="Default"/>
        <w:jc w:val="both"/>
        <w:rPr>
          <w:b/>
          <w:bCs/>
          <w:sz w:val="23"/>
          <w:szCs w:val="23"/>
          <w:lang w:val="sr-Cyrl-RS"/>
        </w:rPr>
      </w:pPr>
      <w:proofErr w:type="gramStart"/>
      <w:r>
        <w:rPr>
          <w:b/>
          <w:bCs/>
          <w:sz w:val="23"/>
          <w:szCs w:val="23"/>
        </w:rPr>
        <w:t>Молимо Вас да благовремено приступите активностима на припреми ваших финансијских планова, имајући у виду рокове прописане Законом и исте обавезно до</w:t>
      </w:r>
      <w:r w:rsidR="004E75F9">
        <w:rPr>
          <w:b/>
          <w:bCs/>
          <w:sz w:val="23"/>
          <w:szCs w:val="23"/>
        </w:rPr>
        <w:t>ставите најкасније до 01.09.2015</w:t>
      </w:r>
      <w:r>
        <w:rPr>
          <w:b/>
          <w:bCs/>
          <w:sz w:val="23"/>
          <w:szCs w:val="23"/>
        </w:rPr>
        <w:t>.</w:t>
      </w:r>
      <w:proofErr w:type="gramEnd"/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године</w:t>
      </w:r>
      <w:proofErr w:type="gramEnd"/>
      <w:r>
        <w:rPr>
          <w:b/>
          <w:bCs/>
          <w:sz w:val="23"/>
          <w:szCs w:val="23"/>
        </w:rPr>
        <w:t xml:space="preserve">. </w:t>
      </w:r>
      <w:r w:rsidR="001C41AB">
        <w:rPr>
          <w:b/>
          <w:bCs/>
          <w:sz w:val="23"/>
          <w:szCs w:val="23"/>
          <w:lang w:val="sr-Cyrl-RS"/>
        </w:rPr>
        <w:t>Финансијске планове доставити на обрасцима као за 2015 годину.</w:t>
      </w:r>
      <w:bookmarkStart w:id="0" w:name="_GoBack"/>
      <w:bookmarkEnd w:id="0"/>
    </w:p>
    <w:p w:rsidR="003B4E6F" w:rsidRDefault="003B4E6F" w:rsidP="003B4E6F">
      <w:pPr>
        <w:pStyle w:val="Default"/>
        <w:jc w:val="both"/>
        <w:rPr>
          <w:b/>
          <w:bCs/>
          <w:sz w:val="23"/>
          <w:szCs w:val="23"/>
          <w:lang w:val="sr-Cyrl-RS"/>
        </w:rPr>
      </w:pPr>
      <w:r>
        <w:rPr>
          <w:b/>
          <w:bCs/>
          <w:sz w:val="23"/>
          <w:szCs w:val="23"/>
        </w:rPr>
        <w:t xml:space="preserve">                                                                    </w:t>
      </w:r>
      <w:r>
        <w:rPr>
          <w:b/>
          <w:bCs/>
          <w:sz w:val="23"/>
          <w:szCs w:val="23"/>
          <w:lang w:val="sr-Cyrl-RS"/>
        </w:rPr>
        <w:t>Шеф одељења ЛПА буџет и финансије</w:t>
      </w:r>
    </w:p>
    <w:p w:rsidR="003B4E6F" w:rsidRDefault="003B4E6F" w:rsidP="003B4E6F">
      <w:pPr>
        <w:pStyle w:val="Default"/>
        <w:ind w:left="5040"/>
        <w:jc w:val="both"/>
        <w:rPr>
          <w:b/>
          <w:bCs/>
          <w:sz w:val="23"/>
          <w:szCs w:val="23"/>
          <w:lang w:val="sr-Cyrl-RS"/>
        </w:rPr>
      </w:pPr>
      <w:r>
        <w:rPr>
          <w:b/>
          <w:bCs/>
          <w:sz w:val="23"/>
          <w:szCs w:val="23"/>
          <w:lang w:val="sr-Cyrl-RS"/>
        </w:rPr>
        <w:t>Небојша Јовић дипл ецц</w:t>
      </w:r>
    </w:p>
    <w:p w:rsidR="003B4E6F" w:rsidRDefault="003B4E6F" w:rsidP="003B4E6F">
      <w:pPr>
        <w:pStyle w:val="Default"/>
        <w:ind w:left="5040"/>
        <w:jc w:val="both"/>
        <w:rPr>
          <w:b/>
          <w:bCs/>
          <w:sz w:val="23"/>
          <w:szCs w:val="23"/>
          <w:lang w:val="sr-Cyrl-RS"/>
        </w:rPr>
      </w:pPr>
      <w:r>
        <w:rPr>
          <w:b/>
          <w:bCs/>
          <w:sz w:val="23"/>
          <w:szCs w:val="23"/>
          <w:lang w:val="sr-Cyrl-RS"/>
        </w:rPr>
        <w:t>______________________</w:t>
      </w:r>
    </w:p>
    <w:p w:rsidR="003B4E6F" w:rsidRDefault="003B4E6F" w:rsidP="00545F07">
      <w:pPr>
        <w:pStyle w:val="Default"/>
        <w:jc w:val="both"/>
        <w:rPr>
          <w:b/>
          <w:bCs/>
          <w:sz w:val="23"/>
          <w:szCs w:val="23"/>
          <w:lang w:val="sr-Cyrl-RS"/>
        </w:rPr>
      </w:pPr>
    </w:p>
    <w:p w:rsidR="00094E04" w:rsidRPr="00094E04" w:rsidRDefault="00094E04" w:rsidP="0054506B">
      <w:pPr>
        <w:pStyle w:val="Default"/>
        <w:pageBreakBefore/>
        <w:jc w:val="both"/>
        <w:rPr>
          <w:sz w:val="23"/>
          <w:szCs w:val="23"/>
          <w:lang w:val="sr-Cyrl-RS"/>
        </w:rPr>
      </w:pPr>
    </w:p>
    <w:sectPr w:rsidR="00094E04" w:rsidRPr="00094E04" w:rsidSect="00BB3B3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EDD"/>
    <w:multiLevelType w:val="hybridMultilevel"/>
    <w:tmpl w:val="F4B67710"/>
    <w:lvl w:ilvl="0" w:tplc="456221A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1D"/>
    <w:rsid w:val="00091A31"/>
    <w:rsid w:val="00094E04"/>
    <w:rsid w:val="001C41AB"/>
    <w:rsid w:val="002D30DF"/>
    <w:rsid w:val="003B4E6F"/>
    <w:rsid w:val="00495D2A"/>
    <w:rsid w:val="004E75F9"/>
    <w:rsid w:val="0054506B"/>
    <w:rsid w:val="00545F07"/>
    <w:rsid w:val="005C3FA3"/>
    <w:rsid w:val="00637B9B"/>
    <w:rsid w:val="006F6D91"/>
    <w:rsid w:val="00823DF5"/>
    <w:rsid w:val="009909F9"/>
    <w:rsid w:val="009A0F2F"/>
    <w:rsid w:val="009A5DBC"/>
    <w:rsid w:val="00A61576"/>
    <w:rsid w:val="00A8215F"/>
    <w:rsid w:val="00B34A43"/>
    <w:rsid w:val="00BB3B3C"/>
    <w:rsid w:val="00D4131D"/>
    <w:rsid w:val="00E6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19</cp:revision>
  <cp:lastPrinted>2015-08-10T11:50:00Z</cp:lastPrinted>
  <dcterms:created xsi:type="dcterms:W3CDTF">2014-08-08T08:00:00Z</dcterms:created>
  <dcterms:modified xsi:type="dcterms:W3CDTF">2015-08-10T11:57:00Z</dcterms:modified>
</cp:coreProperties>
</file>